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Тезисы выступления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по вопросу № </w:t>
      </w:r>
      <w:r w:rsidR="00A35B7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8B29F8">
        <w:rPr>
          <w:rFonts w:ascii="Times New Roman" w:hAnsi="Times New Roman" w:cs="Times New Roman"/>
          <w:sz w:val="28"/>
          <w:szCs w:val="28"/>
        </w:rPr>
        <w:t xml:space="preserve"> повестки заседания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Общественного совета по реализации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Стратегии </w:t>
      </w:r>
      <w:proofErr w:type="gramStart"/>
      <w:r w:rsidRPr="008B29F8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gramEnd"/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развития Ханты-Мансийского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до 2020 и на период до 2030 года </w:t>
      </w:r>
    </w:p>
    <w:p w:rsidR="00203CD7" w:rsidRPr="008B29F8" w:rsidRDefault="00203CD7" w:rsidP="008B29F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B29F8">
        <w:rPr>
          <w:rFonts w:ascii="Times New Roman" w:hAnsi="Times New Roman" w:cs="Times New Roman"/>
          <w:sz w:val="28"/>
          <w:szCs w:val="28"/>
        </w:rPr>
        <w:t xml:space="preserve">при Губернаторе Югры </w:t>
      </w:r>
    </w:p>
    <w:p w:rsidR="00203CD7" w:rsidRPr="00850D4C" w:rsidRDefault="00203CD7" w:rsidP="00850D4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3CD7" w:rsidRPr="00850D4C" w:rsidRDefault="00203CD7" w:rsidP="00850D4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50D4C">
        <w:rPr>
          <w:rFonts w:ascii="Times New Roman" w:hAnsi="Times New Roman" w:cs="Times New Roman"/>
          <w:b/>
          <w:sz w:val="28"/>
          <w:szCs w:val="28"/>
        </w:rPr>
        <w:t>Фадеевой Ольги Николаевны</w:t>
      </w:r>
    </w:p>
    <w:p w:rsidR="008B29F8" w:rsidRDefault="008B29F8" w:rsidP="00850D4C">
      <w:pPr>
        <w:pStyle w:val="a8"/>
        <w:widowControl w:val="0"/>
        <w:spacing w:before="120"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1014" w:rsidRPr="00850D4C" w:rsidRDefault="00CB1014" w:rsidP="008B29F8">
      <w:pPr>
        <w:pStyle w:val="a8"/>
        <w:widowControl w:val="0"/>
        <w:spacing w:after="0" w:line="23" w:lineRule="atLeast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50D4C">
        <w:rPr>
          <w:rFonts w:ascii="Times New Roman" w:hAnsi="Times New Roman"/>
          <w:b/>
          <w:sz w:val="28"/>
          <w:szCs w:val="28"/>
        </w:rPr>
        <w:t>Социальная сфера на примере г.</w:t>
      </w:r>
      <w:r w:rsidR="00850D4C">
        <w:rPr>
          <w:rFonts w:ascii="Times New Roman" w:hAnsi="Times New Roman"/>
          <w:b/>
          <w:sz w:val="28"/>
          <w:szCs w:val="28"/>
        </w:rPr>
        <w:t xml:space="preserve"> </w:t>
      </w:r>
      <w:r w:rsidRPr="00850D4C">
        <w:rPr>
          <w:rFonts w:ascii="Times New Roman" w:hAnsi="Times New Roman"/>
          <w:b/>
          <w:sz w:val="28"/>
          <w:szCs w:val="28"/>
        </w:rPr>
        <w:t>Когалыма</w:t>
      </w:r>
    </w:p>
    <w:p w:rsidR="00A220BA" w:rsidRPr="00850D4C" w:rsidRDefault="00A220BA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Ключевая задача всех уровней власти</w:t>
      </w:r>
      <w:r w:rsidR="00EC671D" w:rsidRPr="00850D4C">
        <w:rPr>
          <w:rFonts w:ascii="Times New Roman" w:hAnsi="Times New Roman" w:cs="Times New Roman"/>
          <w:sz w:val="28"/>
          <w:szCs w:val="28"/>
        </w:rPr>
        <w:t xml:space="preserve"> </w:t>
      </w:r>
      <w:r w:rsidRPr="00850D4C">
        <w:rPr>
          <w:rFonts w:ascii="Times New Roman" w:hAnsi="Times New Roman" w:cs="Times New Roman"/>
          <w:sz w:val="28"/>
          <w:szCs w:val="28"/>
        </w:rPr>
        <w:t xml:space="preserve">автономного округа – повышение эффективности социальной политики, которая затрагивает каждого человека, </w:t>
      </w:r>
      <w:proofErr w:type="gramStart"/>
      <w:r w:rsidRPr="00850D4C">
        <w:rPr>
          <w:rFonts w:ascii="Times New Roman" w:hAnsi="Times New Roman" w:cs="Times New Roman"/>
          <w:sz w:val="28"/>
          <w:szCs w:val="28"/>
        </w:rPr>
        <w:t>определяет качество жизни и формирует</w:t>
      </w:r>
      <w:proofErr w:type="gramEnd"/>
      <w:r w:rsidRPr="00850D4C">
        <w:rPr>
          <w:rFonts w:ascii="Times New Roman" w:hAnsi="Times New Roman" w:cs="Times New Roman"/>
          <w:sz w:val="28"/>
          <w:szCs w:val="28"/>
        </w:rPr>
        <w:t xml:space="preserve"> «человеческий капитал» – образованную и здоровую нацию. </w:t>
      </w:r>
    </w:p>
    <w:p w:rsidR="00A220BA" w:rsidRPr="00850D4C" w:rsidRDefault="00A220BA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 связи с этим внимание Правительства автономного округа направлено на повышение качества здравоохранения, социальной защиты населения, культуры и физкультуры, образования, нацеленного на потребности развития региона и рынка труда.</w:t>
      </w:r>
    </w:p>
    <w:p w:rsidR="00A220BA" w:rsidRPr="00850D4C" w:rsidRDefault="00A220BA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Решая задачу по ликвидации очередности в детские дошкольные учреждения, в 2013 году приняты различные меры по развитию рынка услуг дошкольного образования, которые направлены на развитие вариативных форм: в том </w:t>
      </w:r>
      <w:proofErr w:type="gramStart"/>
      <w:r w:rsidRPr="00850D4C">
        <w:rPr>
          <w:rFonts w:ascii="Times New Roman" w:hAnsi="Times New Roman" w:cs="Times New Roman"/>
          <w:sz w:val="28"/>
          <w:szCs w:val="28"/>
        </w:rPr>
        <w:t>числена</w:t>
      </w:r>
      <w:proofErr w:type="gramEnd"/>
      <w:r w:rsidRPr="00850D4C">
        <w:rPr>
          <w:rFonts w:ascii="Times New Roman" w:hAnsi="Times New Roman" w:cs="Times New Roman"/>
          <w:sz w:val="28"/>
          <w:szCs w:val="28"/>
        </w:rPr>
        <w:t xml:space="preserve"> территории Когалыма</w:t>
      </w:r>
      <w:r w:rsidR="00EC671D" w:rsidRPr="00850D4C">
        <w:rPr>
          <w:rFonts w:ascii="Times New Roman" w:hAnsi="Times New Roman" w:cs="Times New Roman"/>
          <w:sz w:val="28"/>
          <w:szCs w:val="28"/>
        </w:rPr>
        <w:t xml:space="preserve"> </w:t>
      </w:r>
      <w:r w:rsidRPr="00850D4C">
        <w:rPr>
          <w:rFonts w:ascii="Times New Roman" w:hAnsi="Times New Roman" w:cs="Times New Roman"/>
          <w:sz w:val="28"/>
          <w:szCs w:val="28"/>
        </w:rPr>
        <w:t>центры временного пребывания детей, группы кратковременного пребывания и субботние группы на базе дошкольных образовательных организаций, предоставляющие на платной основе услуги по уходу и присмотру за детьми раннего возраста; продолжают работу два центра временного пребывания детей: «Теремок» и «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>»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A220BA" w:rsidRPr="00850D4C" w:rsidRDefault="00A220BA" w:rsidP="008B29F8">
      <w:pPr>
        <w:tabs>
          <w:tab w:val="left" w:pos="1080"/>
          <w:tab w:val="left" w:pos="1185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D4C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A220BA" w:rsidRPr="00850D4C" w:rsidRDefault="00A220BA" w:rsidP="008B29F8">
      <w:pPr>
        <w:tabs>
          <w:tab w:val="left" w:pos="1080"/>
          <w:tab w:val="left" w:pos="1185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За отчётный период образовательной системой города в целом достигнуты следующие положительные результаты:</w:t>
      </w:r>
    </w:p>
    <w:p w:rsidR="00A220BA" w:rsidRPr="00850D4C" w:rsidRDefault="00A220BA" w:rsidP="008B29F8">
      <w:pPr>
        <w:tabs>
          <w:tab w:val="left" w:pos="3150"/>
        </w:tabs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- Обеспечение доступного качественного дошкольного, общего и дополнительного образования в соответствии с запросами и потребностями населения;</w:t>
      </w:r>
    </w:p>
    <w:p w:rsidR="00A220BA" w:rsidRPr="00850D4C" w:rsidRDefault="00A220BA" w:rsidP="008B29F8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- Активно развиваются институты гражданского общества через деятельность муниципального совета по развитию образования г.</w:t>
      </w:r>
      <w:r w:rsidR="00850D4C">
        <w:rPr>
          <w:rFonts w:ascii="Times New Roman" w:hAnsi="Times New Roman" w:cs="Times New Roman"/>
          <w:sz w:val="28"/>
          <w:szCs w:val="28"/>
        </w:rPr>
        <w:t xml:space="preserve"> </w:t>
      </w:r>
      <w:r w:rsidRPr="00850D4C">
        <w:rPr>
          <w:rFonts w:ascii="Times New Roman" w:hAnsi="Times New Roman" w:cs="Times New Roman"/>
          <w:sz w:val="28"/>
          <w:szCs w:val="28"/>
        </w:rPr>
        <w:t>Когалыма, управляющих советов школ, организаций детского самоуправления.</w:t>
      </w:r>
    </w:p>
    <w:p w:rsidR="00A220BA" w:rsidRPr="00850D4C" w:rsidRDefault="00A220BA" w:rsidP="008B29F8">
      <w:pPr>
        <w:numPr>
          <w:ilvl w:val="1"/>
          <w:numId w:val="14"/>
        </w:numPr>
        <w:tabs>
          <w:tab w:val="num" w:pos="0"/>
          <w:tab w:val="left" w:pos="154"/>
          <w:tab w:val="left" w:pos="600"/>
          <w:tab w:val="left" w:pos="720"/>
          <w:tab w:val="left" w:pos="840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Увеличен охват дошкольным образованием. Потребность детей в возрасте от 3 до 7 лет в услугах дошкольного образования в городе удовлетворена полностью. Дефицит мест для детей с 1,5 до 3 лет составляет 582. </w:t>
      </w:r>
    </w:p>
    <w:p w:rsidR="00A220BA" w:rsidRPr="00850D4C" w:rsidRDefault="00A220BA" w:rsidP="008B29F8">
      <w:pPr>
        <w:numPr>
          <w:ilvl w:val="1"/>
          <w:numId w:val="14"/>
        </w:numPr>
        <w:tabs>
          <w:tab w:val="num" w:pos="0"/>
          <w:tab w:val="left" w:pos="154"/>
          <w:tab w:val="left" w:pos="600"/>
          <w:tab w:val="left" w:pos="720"/>
          <w:tab w:val="left" w:pos="840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lastRenderedPageBreak/>
        <w:t>Приняты меры по развитию рынка услуг дошкольного образования: центры временного пребывания детей, группы кратковременного пребывания и субботние группы на базе дошкольных образовательных организаций, продолжают работу два центра временного пребывания детей: «Теремок» и «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>», предоставляющие на платной основе услуги по уходу и присмотру за детьми раннего возраста;</w:t>
      </w:r>
    </w:p>
    <w:p w:rsidR="00A220BA" w:rsidRPr="00850D4C" w:rsidRDefault="00A220BA" w:rsidP="008B29F8">
      <w:pPr>
        <w:numPr>
          <w:ilvl w:val="1"/>
          <w:numId w:val="14"/>
        </w:numPr>
        <w:tabs>
          <w:tab w:val="num" w:pos="0"/>
          <w:tab w:val="left" w:pos="154"/>
          <w:tab w:val="left" w:pos="600"/>
          <w:tab w:val="left" w:pos="720"/>
          <w:tab w:val="left" w:pos="840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Во всех общеобразовательных школах продолжается поэтапное внедрение новых федеральных государственных стандартов начального общего образования, их осваивают 2186 учеников, это учащиеся 1 - 3 классов, </w:t>
      </w:r>
    </w:p>
    <w:p w:rsidR="00A220BA" w:rsidRPr="00850D4C" w:rsidRDefault="00A220BA" w:rsidP="008B29F8">
      <w:pPr>
        <w:numPr>
          <w:ilvl w:val="1"/>
          <w:numId w:val="14"/>
        </w:numPr>
        <w:tabs>
          <w:tab w:val="num" w:pos="0"/>
          <w:tab w:val="left" w:pos="154"/>
          <w:tab w:val="left" w:pos="600"/>
          <w:tab w:val="left" w:pos="720"/>
          <w:tab w:val="left" w:pos="840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 8 из 9 общеобразовательных организаций и учреждений дополнительного образования города реализуются программы инновационной деятельности, благодаря реализации которых удалось достичь следующих результатов:</w:t>
      </w:r>
    </w:p>
    <w:p w:rsidR="00A220BA" w:rsidRPr="00850D4C" w:rsidRDefault="00A220BA" w:rsidP="008B29F8">
      <w:pPr>
        <w:numPr>
          <w:ilvl w:val="1"/>
          <w:numId w:val="14"/>
        </w:numPr>
        <w:tabs>
          <w:tab w:val="num" w:pos="0"/>
          <w:tab w:val="left" w:pos="154"/>
          <w:tab w:val="left" w:pos="600"/>
          <w:tab w:val="left" w:pos="720"/>
          <w:tab w:val="left" w:pos="840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В общеобразовательных школах среднемесячная заработная плата на 1 работника 52 863 рубля, педагогического персонала 60 566 рубля при плане 54 180,9 рублей, учителей 62 419 рубля при плане 57 541,4 рублей.  </w:t>
      </w:r>
    </w:p>
    <w:p w:rsidR="00A220BA" w:rsidRPr="00850D4C" w:rsidRDefault="00A220BA" w:rsidP="008B29F8">
      <w:pPr>
        <w:pStyle w:val="1"/>
        <w:spacing w:line="23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0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организациях дополнительного образования среднемесячная заработная плата на 1 работника 46 257 рублей, педагогического персонала 50 094 рублей при плане 43 156 рублей. </w:t>
      </w:r>
    </w:p>
    <w:p w:rsidR="00A220BA" w:rsidRPr="00850D4C" w:rsidRDefault="00A220BA" w:rsidP="008B29F8">
      <w:pPr>
        <w:pStyle w:val="1"/>
        <w:spacing w:line="23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В дошкольных образовательных организациях средняя заработная плата на 1 работника (без выплат социального характера) составила за 12 месяцев 2013г. 34 294,0 руб., педагогического персонала 46 240,0 руб., за соответствующий период 2012г. соответственно 27 341,0 руб. и 32 083,0 руб.  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Проведён независимый  опрос о заработной плате: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учителя – 1 савка 25-28 тыс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руб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технический персонал – 11-12 тыс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руб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воспитатели – 25-28 тыс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руб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982B67" w:rsidRPr="00850D4C" w:rsidRDefault="00850D4C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нянечки – 11-12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82B67" w:rsidRPr="00850D4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врачи – 1 ст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45 тыс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руб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982B67" w:rsidRPr="00850D4C" w:rsidRDefault="00982B67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медсестра – 1,5 ст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38 тыс</w:t>
      </w:r>
      <w:r w:rsidR="00850D4C">
        <w:rPr>
          <w:rFonts w:ascii="Times New Roman" w:hAnsi="Times New Roman" w:cs="Times New Roman"/>
          <w:sz w:val="28"/>
          <w:szCs w:val="28"/>
        </w:rPr>
        <w:t>.</w:t>
      </w:r>
      <w:r w:rsidRPr="00850D4C">
        <w:rPr>
          <w:rFonts w:ascii="Times New Roman" w:hAnsi="Times New Roman" w:cs="Times New Roman"/>
          <w:sz w:val="28"/>
          <w:szCs w:val="28"/>
        </w:rPr>
        <w:t xml:space="preserve"> руб</w:t>
      </w:r>
      <w:r w:rsidR="00850D4C">
        <w:rPr>
          <w:rFonts w:ascii="Times New Roman" w:hAnsi="Times New Roman" w:cs="Times New Roman"/>
          <w:sz w:val="28"/>
          <w:szCs w:val="28"/>
        </w:rPr>
        <w:t>.</w:t>
      </w:r>
    </w:p>
    <w:p w:rsidR="00A220BA" w:rsidRPr="00850D4C" w:rsidRDefault="00A220BA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Зарплата выросла</w:t>
      </w:r>
      <w:r w:rsidR="00982B67" w:rsidRPr="00850D4C">
        <w:rPr>
          <w:rFonts w:ascii="Times New Roman" w:hAnsi="Times New Roman" w:cs="Times New Roman"/>
          <w:sz w:val="28"/>
          <w:szCs w:val="28"/>
        </w:rPr>
        <w:t xml:space="preserve"> за счёт увеличения нагрузки учителей</w:t>
      </w:r>
    </w:p>
    <w:p w:rsidR="00982B67" w:rsidRPr="00850D4C" w:rsidRDefault="00982B67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Предложение: </w:t>
      </w:r>
    </w:p>
    <w:p w:rsidR="00982B67" w:rsidRPr="00850D4C" w:rsidRDefault="00982B67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проводить мониторинг заработной платы, которую получают на руки</w:t>
      </w:r>
    </w:p>
    <w:p w:rsidR="00815689" w:rsidRPr="00850D4C" w:rsidRDefault="00815689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проводить мониторинг заработной платы с привязкой к нагрузке</w:t>
      </w:r>
    </w:p>
    <w:p w:rsidR="00982B67" w:rsidRPr="00850D4C" w:rsidRDefault="00982B67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проводить мониторинг заработной платы дифференцировано </w:t>
      </w:r>
      <w:r w:rsidR="00815689" w:rsidRPr="00850D4C">
        <w:rPr>
          <w:rFonts w:ascii="Times New Roman" w:hAnsi="Times New Roman" w:cs="Times New Roman"/>
          <w:sz w:val="28"/>
          <w:szCs w:val="28"/>
        </w:rPr>
        <w:t>(специалисты управления образования, директора, завучи, учителя, технический персонал)</w:t>
      </w:r>
    </w:p>
    <w:p w:rsidR="00815689" w:rsidRPr="00850D4C" w:rsidRDefault="00815689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работники почты России в Когалыме на руки получают 15 </w:t>
      </w:r>
      <w:proofErr w:type="spellStart"/>
      <w:proofErr w:type="gramStart"/>
      <w:r w:rsidRPr="00850D4C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850D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– это самая низкая зарплата по сравнению с др. городами, так как оклады в Когалыме приравнены к сельским районам</w:t>
      </w:r>
    </w:p>
    <w:p w:rsidR="00CB1F8F" w:rsidRPr="00850D4C" w:rsidRDefault="00E45ACD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D4C">
        <w:rPr>
          <w:rFonts w:ascii="Times New Roman" w:hAnsi="Times New Roman" w:cs="Times New Roman"/>
          <w:b/>
          <w:sz w:val="28"/>
          <w:szCs w:val="28"/>
        </w:rPr>
        <w:t xml:space="preserve">Спорт 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lastRenderedPageBreak/>
        <w:t xml:space="preserve">        Всего в городе Когалыме культивируется   26 видов спорта.  Наиболее популярные из них  дзюдо, плавание, волейбол, мини-футбол, фигурное катание. </w:t>
      </w:r>
      <w:r w:rsidR="00DB6D57" w:rsidRPr="00850D4C">
        <w:rPr>
          <w:rFonts w:ascii="Times New Roman" w:hAnsi="Times New Roman" w:cs="Times New Roman"/>
          <w:sz w:val="28"/>
          <w:szCs w:val="28"/>
        </w:rPr>
        <w:t>С</w:t>
      </w:r>
      <w:r w:rsidRPr="00850D4C">
        <w:rPr>
          <w:rFonts w:ascii="Times New Roman" w:hAnsi="Times New Roman" w:cs="Times New Roman"/>
          <w:sz w:val="28"/>
          <w:szCs w:val="28"/>
        </w:rPr>
        <w:t>истематически</w:t>
      </w:r>
      <w:r w:rsidR="00850D4C">
        <w:rPr>
          <w:rFonts w:ascii="Times New Roman" w:hAnsi="Times New Roman" w:cs="Times New Roman"/>
          <w:sz w:val="28"/>
          <w:szCs w:val="28"/>
        </w:rPr>
        <w:t xml:space="preserve"> </w:t>
      </w:r>
      <w:r w:rsidRPr="00850D4C">
        <w:rPr>
          <w:rFonts w:ascii="Times New Roman" w:hAnsi="Times New Roman" w:cs="Times New Roman"/>
          <w:sz w:val="28"/>
          <w:szCs w:val="28"/>
        </w:rPr>
        <w:t xml:space="preserve">занимающегося физической культурой и спортом 26 ,3% </w:t>
      </w:r>
      <w:r w:rsidR="00E45ACD" w:rsidRPr="00850D4C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850D4C">
        <w:rPr>
          <w:rFonts w:ascii="Times New Roman" w:hAnsi="Times New Roman" w:cs="Times New Roman"/>
          <w:sz w:val="28"/>
          <w:szCs w:val="28"/>
        </w:rPr>
        <w:t>(2011 – 25,5%).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 настоящее время  функционирует 74  спортивных сооружений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rPr>
          <w:sz w:val="28"/>
          <w:szCs w:val="28"/>
        </w:rPr>
      </w:pPr>
      <w:r w:rsidRPr="00850D4C">
        <w:rPr>
          <w:sz w:val="28"/>
          <w:szCs w:val="28"/>
        </w:rPr>
        <w:t xml:space="preserve">    вед</w:t>
      </w:r>
      <w:r w:rsidR="00DB6D57" w:rsidRPr="00850D4C">
        <w:rPr>
          <w:sz w:val="28"/>
          <w:szCs w:val="28"/>
        </w:rPr>
        <w:t>утся</w:t>
      </w:r>
      <w:r w:rsidRPr="00850D4C">
        <w:rPr>
          <w:sz w:val="28"/>
          <w:szCs w:val="28"/>
        </w:rPr>
        <w:t xml:space="preserve"> работ</w:t>
      </w:r>
      <w:r w:rsidR="00DB6D57" w:rsidRPr="00850D4C">
        <w:rPr>
          <w:sz w:val="28"/>
          <w:szCs w:val="28"/>
        </w:rPr>
        <w:t>ы</w:t>
      </w:r>
      <w:r w:rsidRPr="00850D4C">
        <w:rPr>
          <w:sz w:val="28"/>
          <w:szCs w:val="28"/>
        </w:rPr>
        <w:t xml:space="preserve"> в </w:t>
      </w:r>
      <w:proofErr w:type="gramStart"/>
      <w:r w:rsidRPr="00850D4C">
        <w:rPr>
          <w:sz w:val="28"/>
          <w:szCs w:val="28"/>
        </w:rPr>
        <w:t>следующих</w:t>
      </w:r>
      <w:proofErr w:type="gramEnd"/>
      <w:r w:rsidRPr="00850D4C">
        <w:rPr>
          <w:sz w:val="28"/>
          <w:szCs w:val="28"/>
        </w:rPr>
        <w:t xml:space="preserve"> направления</w:t>
      </w:r>
      <w:r w:rsidR="00DB6D57" w:rsidRPr="00850D4C">
        <w:rPr>
          <w:sz w:val="28"/>
          <w:szCs w:val="28"/>
        </w:rPr>
        <w:t>м</w:t>
      </w:r>
      <w:r w:rsidRPr="00850D4C">
        <w:rPr>
          <w:sz w:val="28"/>
          <w:szCs w:val="28"/>
        </w:rPr>
        <w:t>: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оказание оздоровительных услуг населению города;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создание условий для развития культивируемых видов спорта, подготовки сборных команд по видам спорта, подготовка спортсменов высокой спортивной квалификации;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организация и проведение спортивных и культурно – массовых мероприятий.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● Организация тренировочного процесса.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Тренировочными занятиями охвачено: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- 2 592 детей в возрасте от 5 до 18 лет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 xml:space="preserve">- 1 961 жителей в возрасте от 18 и старше </w:t>
      </w:r>
    </w:p>
    <w:p w:rsidR="00CB1F8F" w:rsidRPr="00850D4C" w:rsidRDefault="00CB1F8F" w:rsidP="008B29F8">
      <w:pPr>
        <w:tabs>
          <w:tab w:val="left" w:pos="7371"/>
        </w:tabs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- 2 001 оздоровление жителей города (абонементные группы 18 лет и старше) 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● Спортивно-массовая работа.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ab/>
        <w:t>Спортивно-массовая работа в городе осуществляется на основании Единого календарного плана утвержденного приказом начальника УКС и МП.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Городские мероприятия.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За отчетный перио</w:t>
      </w:r>
      <w:r w:rsidR="00DB6D57" w:rsidRPr="00850D4C">
        <w:rPr>
          <w:rFonts w:ascii="Times New Roman" w:hAnsi="Times New Roman" w:cs="Times New Roman"/>
          <w:sz w:val="28"/>
          <w:szCs w:val="28"/>
        </w:rPr>
        <w:t>д проведено 173 мероприятий</w:t>
      </w:r>
      <w:r w:rsidRPr="00850D4C">
        <w:rPr>
          <w:rFonts w:ascii="Times New Roman" w:hAnsi="Times New Roman" w:cs="Times New Roman"/>
          <w:sz w:val="28"/>
          <w:szCs w:val="28"/>
        </w:rPr>
        <w:t>. В них п</w:t>
      </w:r>
      <w:r w:rsidR="00DB6D57" w:rsidRPr="00850D4C">
        <w:rPr>
          <w:rFonts w:ascii="Times New Roman" w:hAnsi="Times New Roman" w:cs="Times New Roman"/>
          <w:sz w:val="28"/>
          <w:szCs w:val="28"/>
        </w:rPr>
        <w:t>риняло участие – 8 019 человек</w:t>
      </w:r>
      <w:r w:rsidRPr="00850D4C">
        <w:rPr>
          <w:rFonts w:ascii="Times New Roman" w:hAnsi="Times New Roman" w:cs="Times New Roman"/>
          <w:sz w:val="28"/>
          <w:szCs w:val="28"/>
        </w:rPr>
        <w:t>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- Выездные мероприятия:</w:t>
      </w:r>
      <w:r w:rsidR="00815689" w:rsidRPr="00850D4C">
        <w:rPr>
          <w:sz w:val="28"/>
          <w:szCs w:val="28"/>
        </w:rPr>
        <w:t xml:space="preserve"> </w:t>
      </w:r>
      <w:r w:rsidRPr="00850D4C">
        <w:rPr>
          <w:sz w:val="28"/>
          <w:szCs w:val="28"/>
        </w:rPr>
        <w:t xml:space="preserve">Спортсмены города принимают участие во Всероссийских, окружных и комплексных спортивных мероприятиях ХМАО-Югры. В этих мероприятиях задействованы спортсмены города по видам спорта всех возрастных и социальных групп населения. 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 xml:space="preserve">За отчетный период сборные команды по видам спорта приняли участие в 172-х выездных   спортивно – массовых мероприятиях. В них участвовало – 1 503 человека. 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ab/>
        <w:t>Всего по спискам кандидатов в сборные команды Ханты-Мансийского автономного округа Югры входят 26 спортсменов. Это в основном члены юниорской и юношеской сборной Ханты-Мансийского автономного округа Югры по таким видам спорта, как бокс, дзюдо, лыжные гонки, хоккей, спортивная гимнастика, пауэрлифтинг и шахматы.</w:t>
      </w:r>
      <w:r w:rsidRPr="00850D4C">
        <w:rPr>
          <w:rFonts w:ascii="Times New Roman" w:hAnsi="Times New Roman" w:cs="Times New Roman"/>
          <w:sz w:val="28"/>
          <w:szCs w:val="28"/>
        </w:rPr>
        <w:tab/>
        <w:t>● Организация работы в летний период.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 рамках летней оздоровительной кампании (июнь, июль, август) была организована работа: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 - двадцати одной дворовой физкультурно-спортивной площадки</w:t>
      </w:r>
      <w:r w:rsidR="00DB6D57" w:rsidRPr="00850D4C">
        <w:rPr>
          <w:rFonts w:ascii="Times New Roman" w:hAnsi="Times New Roman" w:cs="Times New Roman"/>
          <w:sz w:val="28"/>
          <w:szCs w:val="28"/>
        </w:rPr>
        <w:t>,</w:t>
      </w:r>
      <w:r w:rsidRPr="00850D4C">
        <w:rPr>
          <w:rFonts w:ascii="Times New Roman" w:hAnsi="Times New Roman" w:cs="Times New Roman"/>
          <w:sz w:val="28"/>
          <w:szCs w:val="28"/>
        </w:rPr>
        <w:t xml:space="preserve"> на которых </w:t>
      </w:r>
      <w:r w:rsidR="007E63B9" w:rsidRPr="00850D4C">
        <w:rPr>
          <w:rFonts w:ascii="Times New Roman" w:hAnsi="Times New Roman" w:cs="Times New Roman"/>
          <w:sz w:val="28"/>
          <w:szCs w:val="28"/>
        </w:rPr>
        <w:t>получили</w:t>
      </w:r>
      <w:r w:rsidRPr="00850D4C">
        <w:rPr>
          <w:rFonts w:ascii="Times New Roman" w:hAnsi="Times New Roman" w:cs="Times New Roman"/>
          <w:sz w:val="28"/>
          <w:szCs w:val="28"/>
        </w:rPr>
        <w:t xml:space="preserve"> оздоровлен</w:t>
      </w:r>
      <w:r w:rsidR="007E63B9" w:rsidRPr="00850D4C">
        <w:rPr>
          <w:rFonts w:ascii="Times New Roman" w:hAnsi="Times New Roman" w:cs="Times New Roman"/>
          <w:sz w:val="28"/>
          <w:szCs w:val="28"/>
        </w:rPr>
        <w:t>ие</w:t>
      </w:r>
      <w:r w:rsidRPr="00850D4C">
        <w:rPr>
          <w:rFonts w:ascii="Times New Roman" w:hAnsi="Times New Roman" w:cs="Times New Roman"/>
          <w:sz w:val="28"/>
          <w:szCs w:val="28"/>
        </w:rPr>
        <w:t xml:space="preserve"> 630 человек 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- спортивно – оздоровительного лагеря «Олимпийский», на базе МАУ «Дворец спорта», в котором оздоровилось  75 человек. 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lastRenderedPageBreak/>
        <w:t>- учебно-тренировочные  сборы на базе ДОЛ «Энергетик» г.</w:t>
      </w:r>
      <w:r w:rsidR="00850D4C">
        <w:rPr>
          <w:rFonts w:ascii="Times New Roman" w:hAnsi="Times New Roman" w:cs="Times New Roman"/>
          <w:sz w:val="28"/>
          <w:szCs w:val="28"/>
        </w:rPr>
        <w:t xml:space="preserve"> </w:t>
      </w:r>
      <w:r w:rsidRPr="00850D4C">
        <w:rPr>
          <w:rFonts w:ascii="Times New Roman" w:hAnsi="Times New Roman" w:cs="Times New Roman"/>
          <w:sz w:val="28"/>
          <w:szCs w:val="28"/>
        </w:rPr>
        <w:t xml:space="preserve">Анапа, </w:t>
      </w:r>
      <w:r w:rsidR="00FE7688" w:rsidRPr="00850D4C">
        <w:rPr>
          <w:rFonts w:ascii="Times New Roman" w:hAnsi="Times New Roman" w:cs="Times New Roman"/>
          <w:sz w:val="28"/>
          <w:szCs w:val="28"/>
        </w:rPr>
        <w:t>приняло участие: 139 человека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- учебно-тренировочные  сборы на базе ДОЛ «Зеленый мыс» Свердловской области, приняло участие: 20 человек;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- учебно-тренировочные  сборы на базе спортивно-оздоровительного лагеря Департамента ФК и С ХМАО – Югры 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50D4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50D4C">
        <w:rPr>
          <w:rFonts w:ascii="Times New Roman" w:hAnsi="Times New Roman" w:cs="Times New Roman"/>
          <w:sz w:val="28"/>
          <w:szCs w:val="28"/>
        </w:rPr>
        <w:t>учугуры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Краснодарского кра</w:t>
      </w:r>
      <w:r w:rsidR="00FE7688" w:rsidRPr="00850D4C">
        <w:rPr>
          <w:rFonts w:ascii="Times New Roman" w:hAnsi="Times New Roman" w:cs="Times New Roman"/>
          <w:sz w:val="28"/>
          <w:szCs w:val="28"/>
        </w:rPr>
        <w:t>я, приняло участие: 22 человека</w:t>
      </w:r>
      <w:r w:rsidRPr="00850D4C">
        <w:rPr>
          <w:rFonts w:ascii="Times New Roman" w:hAnsi="Times New Roman" w:cs="Times New Roman"/>
          <w:sz w:val="28"/>
          <w:szCs w:val="28"/>
        </w:rPr>
        <w:t>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● Эффективность реализации программных мероприятий.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Согласно реализации окружных и городских программных мероприятий произошло улучшение материально-технической базы в сфере физической культуры и спорта: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1.1.В рамках реализации областной целевой программы «Сотрудничество», Департаментом физической культуры и спорта ХМАО – Югры  муниципальному образованию г. Когалым выделен 1 (один) специализированный микроавтобус (</w:t>
      </w:r>
      <w:proofErr w:type="spellStart"/>
      <w:r w:rsidRPr="00850D4C">
        <w:rPr>
          <w:rFonts w:ascii="Times New Roman" w:hAnsi="Times New Roman" w:cs="Times New Roman"/>
          <w:sz w:val="28"/>
          <w:szCs w:val="28"/>
          <w:lang w:val="en-US"/>
        </w:rPr>
        <w:t>VolkswagenCrafter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«Луидор – 2237</w:t>
      </w:r>
      <w:r w:rsidRPr="00850D4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50D4C">
        <w:rPr>
          <w:rFonts w:ascii="Times New Roman" w:hAnsi="Times New Roman" w:cs="Times New Roman"/>
          <w:sz w:val="28"/>
          <w:szCs w:val="28"/>
        </w:rPr>
        <w:t>») для спортсменов с поражением опорно-двигательного аппарата. Данное транспортное средство позволит обеспечить посещение занятий отделения по адаптивной физической культуре и спорту группы людей данной категории (ПОДА), а так же комфортный выезд участников с ограниченными физическими возможностями на соревнования окружного значения.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1.2.В рамках реализации областной целевой программы «Развитие физической культуры и спорта в ХМАО – Югре на 2011-2013 годы и на плановый период до 2015 года» Департаментом физической культуры и спорта ХМАО – Югры муниципальному образованию г. Когалым распределена одна многофункциональная спортивная площадка. Данная площадка установлена на территории муниципального бюджетного общеобразовательного учреждения средней школы №5. Плоскостное сооружение позволит развивать такие виды спорта как: мини-футбол, баскет</w:t>
      </w:r>
      <w:r w:rsidR="00CB1014" w:rsidRPr="00850D4C">
        <w:rPr>
          <w:rFonts w:ascii="Times New Roman" w:hAnsi="Times New Roman" w:cs="Times New Roman"/>
          <w:sz w:val="28"/>
          <w:szCs w:val="28"/>
        </w:rPr>
        <w:t xml:space="preserve">бол, </w:t>
      </w:r>
      <w:proofErr w:type="spellStart"/>
      <w:r w:rsidR="00CB1014" w:rsidRPr="00850D4C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="00CB1014" w:rsidRPr="00850D4C">
        <w:rPr>
          <w:rFonts w:ascii="Times New Roman" w:hAnsi="Times New Roman" w:cs="Times New Roman"/>
          <w:sz w:val="28"/>
          <w:szCs w:val="28"/>
        </w:rPr>
        <w:t xml:space="preserve"> и волейбол,  а так</w:t>
      </w:r>
      <w:r w:rsidRPr="00850D4C">
        <w:rPr>
          <w:rFonts w:ascii="Times New Roman" w:hAnsi="Times New Roman" w:cs="Times New Roman"/>
          <w:sz w:val="28"/>
          <w:szCs w:val="28"/>
        </w:rPr>
        <w:t>же вовлекать детей в регулярные занятия спортом по месту жительства.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1.3. в городе Когалыме на 2011 – </w:t>
      </w:r>
      <w:smartTag w:uri="urn:schemas-microsoft-com:office:smarttags" w:element="metricconverter">
        <w:smartTagPr>
          <w:attr w:name="ProductID" w:val="2013 г"/>
        </w:smartTagPr>
        <w:r w:rsidRPr="00850D4C">
          <w:rPr>
            <w:rFonts w:ascii="Times New Roman" w:hAnsi="Times New Roman" w:cs="Times New Roman"/>
            <w:sz w:val="28"/>
            <w:szCs w:val="28"/>
          </w:rPr>
          <w:t xml:space="preserve">2013 </w:t>
        </w:r>
        <w:proofErr w:type="spellStart"/>
        <w:r w:rsidRPr="00850D4C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850D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.» на территории городской лыжной базы «Снежинка» построена 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трасса.</w:t>
      </w:r>
    </w:p>
    <w:p w:rsidR="00CB1F8F" w:rsidRPr="00850D4C" w:rsidRDefault="00CB1F8F" w:rsidP="008B29F8">
      <w:pPr>
        <w:pStyle w:val="a9"/>
        <w:spacing w:line="23" w:lineRule="atLeast"/>
        <w:ind w:left="0" w:righ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Данная трасса будет использоваться для тренировок лыжников в течение всего года, а также для активного отдыха жителей города: пеших, велосипедных прогулок и катания на роликовых коньках.</w:t>
      </w:r>
    </w:p>
    <w:p w:rsidR="00CB1F8F" w:rsidRPr="00850D4C" w:rsidRDefault="00CB1F8F" w:rsidP="008B29F8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● Пропаганда физической культуры и спорта.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Управление культуры, спорта и молодёжной политики сотрудничает с телекомпанией «ИНФОСЕРВИС+», радио «Европа + Когалым» в плане рекламы по проведению соревнований, освещения итогов выступлений сборных команд. Результаты выступлений в соревнованиях сборных команд и ведущих спортсменов, освещаются в местной газете «Когалымский вестник»</w:t>
      </w:r>
      <w:r w:rsidRPr="00850D4C">
        <w:rPr>
          <w:rFonts w:ascii="Times New Roman" w:hAnsi="Times New Roman" w:cs="Times New Roman"/>
          <w:spacing w:val="-6"/>
          <w:sz w:val="28"/>
          <w:szCs w:val="28"/>
        </w:rPr>
        <w:t xml:space="preserve"> и размещается на официальном сайте Администрации города Когалыма в сети Интернет (</w:t>
      </w:r>
      <w:hyperlink r:id="rId9" w:history="1">
        <w:r w:rsidRPr="00850D4C">
          <w:rPr>
            <w:rStyle w:val="aa"/>
            <w:rFonts w:ascii="Times New Roman" w:hAnsi="Times New Roman" w:cs="Times New Roman"/>
            <w:spacing w:val="-6"/>
            <w:sz w:val="28"/>
            <w:szCs w:val="28"/>
            <w:lang w:val="en-US"/>
          </w:rPr>
          <w:t>www</w:t>
        </w:r>
        <w:r w:rsidRPr="00850D4C">
          <w:rPr>
            <w:rStyle w:val="aa"/>
            <w:rFonts w:ascii="Times New Roman" w:hAnsi="Times New Roman" w:cs="Times New Roman"/>
            <w:spacing w:val="-6"/>
            <w:sz w:val="28"/>
            <w:szCs w:val="28"/>
          </w:rPr>
          <w:t>.</w:t>
        </w:r>
        <w:proofErr w:type="spellStart"/>
        <w:r w:rsidRPr="00850D4C">
          <w:rPr>
            <w:rStyle w:val="aa"/>
            <w:rFonts w:ascii="Times New Roman" w:hAnsi="Times New Roman" w:cs="Times New Roman"/>
            <w:spacing w:val="-6"/>
            <w:sz w:val="28"/>
            <w:szCs w:val="28"/>
            <w:lang w:val="en-US"/>
          </w:rPr>
          <w:t>admkogalym</w:t>
        </w:r>
        <w:proofErr w:type="spellEnd"/>
        <w:r w:rsidRPr="00850D4C">
          <w:rPr>
            <w:rStyle w:val="aa"/>
            <w:rFonts w:ascii="Times New Roman" w:hAnsi="Times New Roman" w:cs="Times New Roman"/>
            <w:spacing w:val="-6"/>
            <w:sz w:val="28"/>
            <w:szCs w:val="28"/>
          </w:rPr>
          <w:t>.</w:t>
        </w:r>
        <w:proofErr w:type="spellStart"/>
        <w:r w:rsidRPr="00850D4C">
          <w:rPr>
            <w:rStyle w:val="aa"/>
            <w:rFonts w:ascii="Times New Roman" w:hAnsi="Times New Roman" w:cs="Times New Roman"/>
            <w:spacing w:val="-6"/>
            <w:sz w:val="28"/>
            <w:szCs w:val="28"/>
            <w:lang w:val="en-US"/>
          </w:rPr>
          <w:t>ru</w:t>
        </w:r>
        <w:proofErr w:type="spellEnd"/>
      </w:hyperlink>
      <w:r w:rsidRPr="00850D4C">
        <w:rPr>
          <w:rFonts w:ascii="Times New Roman" w:hAnsi="Times New Roman" w:cs="Times New Roman"/>
          <w:spacing w:val="-6"/>
          <w:sz w:val="28"/>
          <w:szCs w:val="28"/>
        </w:rPr>
        <w:t>).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lastRenderedPageBreak/>
        <w:t xml:space="preserve"> В плане агитации и пропаганды здорового образа жизни, популяризации видов спорта проводятся показательные выступления и соревнования на центральной площади в праздничные дни и юбилейные даты. </w:t>
      </w:r>
    </w:p>
    <w:p w:rsidR="00CB1F8F" w:rsidRPr="00850D4C" w:rsidRDefault="00CB1014" w:rsidP="008B29F8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Проблемы: </w:t>
      </w:r>
    </w:p>
    <w:p w:rsidR="00414431" w:rsidRPr="00850D4C" w:rsidRDefault="00205A8D" w:rsidP="008B29F8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Не всем детям доступны некоторые виды спорта из-за дорогой экипировки (хоккей)</w:t>
      </w:r>
    </w:p>
    <w:p w:rsidR="00414431" w:rsidRPr="00850D4C" w:rsidRDefault="00414431" w:rsidP="008B29F8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Нет пандусов для инвалидов</w:t>
      </w:r>
    </w:p>
    <w:p w:rsidR="00205A8D" w:rsidRPr="00850D4C" w:rsidRDefault="00414431" w:rsidP="008B29F8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Инвалиды-спортсмены сообщили, что время тренировок крайне ограничено, также для тренировок по всем видам предоставлено только одно небольшое помещение, что создаёт неудобство</w:t>
      </w:r>
      <w:r w:rsidR="00205A8D" w:rsidRPr="00850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F8F" w:rsidRPr="00850D4C" w:rsidRDefault="00CB1F8F" w:rsidP="008B29F8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D4C">
        <w:rPr>
          <w:rFonts w:ascii="Times New Roman" w:hAnsi="Times New Roman" w:cs="Times New Roman"/>
          <w:b/>
          <w:sz w:val="28"/>
          <w:szCs w:val="28"/>
        </w:rPr>
        <w:t>Информация о положительных тенденциях в сфере молодёжной политики города Когалыма за 2013 год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В 2013 году в городе Когалыме  молодёжь в возрасте от 14 до 30 лет составляла 15 246 человек, то есть 25 % от общего числа населения. Это – значимый трудовой, интеллектуальный, культурный ресурс развития муниципального образования. </w:t>
      </w:r>
    </w:p>
    <w:p w:rsidR="00CB1F8F" w:rsidRPr="00850D4C" w:rsidRDefault="00CB1F8F" w:rsidP="008B29F8">
      <w:p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D4C">
        <w:rPr>
          <w:rFonts w:ascii="Times New Roman" w:hAnsi="Times New Roman" w:cs="Times New Roman"/>
          <w:bCs/>
          <w:sz w:val="28"/>
          <w:szCs w:val="28"/>
        </w:rPr>
        <w:t xml:space="preserve">В сфере работы с молодёжью в 2013 году оказывалось 6 видов муниципальных услуг: 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 xml:space="preserve">организация временного трудоустройства безработных несовершеннолетних граждан в возрасте от 16 до 18 лет, 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учёбы время,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bCs/>
          <w:sz w:val="28"/>
          <w:szCs w:val="28"/>
        </w:rPr>
        <w:t>п</w:t>
      </w:r>
      <w:r w:rsidRPr="00850D4C">
        <w:rPr>
          <w:rFonts w:ascii="Times New Roman" w:hAnsi="Times New Roman"/>
          <w:sz w:val="28"/>
          <w:szCs w:val="28"/>
        </w:rPr>
        <w:t>редоставление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граждан,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>организация досуга жителей города Когалыма посредством занятий в творческих коллективах, студиях, клубах по интересам,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>организация досуга жителей города Когалыма посредством проведения мероприятий на базе учреждений культуры и молодёжной политики,</w:t>
      </w:r>
    </w:p>
    <w:p w:rsidR="00CB1F8F" w:rsidRPr="00850D4C" w:rsidRDefault="00CB1F8F" w:rsidP="008B29F8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>предоставление информации о дате, месте и времени проведения мероприятий сферы молодёжной политики.</w:t>
      </w:r>
    </w:p>
    <w:p w:rsidR="00CB1F8F" w:rsidRPr="00850D4C" w:rsidRDefault="00CB1F8F" w:rsidP="008B29F8">
      <w:pPr>
        <w:tabs>
          <w:tab w:val="left" w:pos="0"/>
          <w:tab w:val="left" w:pos="709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С  2014 года начала действовать ещё одна услуга: организация временного трудоустройства несовершеннолетних граждан в возрасте от 14 до 18 лет  в течение учебного года.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Ежегодно культурно-массовыми мероприятиями в сфере работы с молодёжью охватывается более 50 % от общего количества молодых людей в возрасте от 14 до 30 лет. Общий охват  (в том числе летним отдыхом, трудоустройством) в 2013 году составил более 20 000 человек. 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 были организованы 3 </w:t>
      </w:r>
      <w:proofErr w:type="gramStart"/>
      <w:r w:rsidRPr="00850D4C">
        <w:rPr>
          <w:rFonts w:ascii="Times New Roman" w:hAnsi="Times New Roman" w:cs="Times New Roman"/>
          <w:sz w:val="28"/>
          <w:szCs w:val="28"/>
        </w:rPr>
        <w:t>окружных</w:t>
      </w:r>
      <w:proofErr w:type="gramEnd"/>
      <w:r w:rsidRPr="00850D4C"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Молодые 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когалымчане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становятся </w:t>
      </w:r>
      <w:r w:rsidRPr="00850D4C">
        <w:rPr>
          <w:rFonts w:ascii="Times New Roman" w:hAnsi="Times New Roman" w:cs="Times New Roman"/>
          <w:bCs/>
          <w:sz w:val="28"/>
          <w:szCs w:val="28"/>
        </w:rPr>
        <w:t xml:space="preserve">лауреатами премии Губернатора: </w:t>
      </w:r>
    </w:p>
    <w:p w:rsidR="00CB1F8F" w:rsidRPr="00850D4C" w:rsidRDefault="00CB1F8F" w:rsidP="008B29F8">
      <w:pPr>
        <w:pStyle w:val="a3"/>
        <w:spacing w:line="23" w:lineRule="atLeast"/>
        <w:ind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 xml:space="preserve">3-ий год подряд вручается специальная награда Главы города Когалыма, в сфере работы с молодёжью. За активную жизненную позицию и участие в мероприятиях молодёжной политики 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lastRenderedPageBreak/>
        <w:t xml:space="preserve">С целью содействия развитию социальной активности молодёжи в городе Когалыме в 2011 </w:t>
      </w:r>
      <w:proofErr w:type="spellStart"/>
      <w:r w:rsidRPr="00850D4C">
        <w:rPr>
          <w:rFonts w:ascii="Times New Roman" w:hAnsi="Times New Roman" w:cs="Times New Roman"/>
          <w:sz w:val="28"/>
          <w:szCs w:val="28"/>
        </w:rPr>
        <w:t>годусоздан</w:t>
      </w:r>
      <w:proofErr w:type="spellEnd"/>
      <w:r w:rsidRPr="00850D4C">
        <w:rPr>
          <w:rFonts w:ascii="Times New Roman" w:hAnsi="Times New Roman" w:cs="Times New Roman"/>
          <w:sz w:val="28"/>
          <w:szCs w:val="28"/>
        </w:rPr>
        <w:t xml:space="preserve"> Городской союз молодёжи, при Думе города Когалыма сформирована Молодёжная палата.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Проводятся мероприятия по укреплению «обратной связи» с молодёжью города: Ежегодно организуется участие молодёжи города в окружных, региональных, всероссийских  мероприятиях и проектах в сфере молодёжной политики</w:t>
      </w:r>
    </w:p>
    <w:p w:rsidR="00CB1F8F" w:rsidRPr="00850D4C" w:rsidRDefault="00CB1F8F" w:rsidP="008B29F8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Ежегодно сотрудники молодёжного комплексного центра «Феникс» становятся организаторами работы летних дворовых площадок и трудоустройства несовершеннолетних граждан. Мероприятиями на дворовых площадках в среднем каждое лето охватывается около  6 000 подростков и детей (в 2013 году охвачено 7 295 детей и подростков).</w:t>
      </w:r>
    </w:p>
    <w:p w:rsidR="00CB1F8F" w:rsidRPr="00850D4C" w:rsidRDefault="00CB1F8F" w:rsidP="008B29F8">
      <w:pPr>
        <w:tabs>
          <w:tab w:val="left" w:pos="0"/>
          <w:tab w:val="left" w:pos="993"/>
          <w:tab w:val="left" w:pos="1134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Основные проекты, которые реализуются в сфере молодёжной политики: </w:t>
      </w:r>
    </w:p>
    <w:p w:rsidR="00CB1F8F" w:rsidRPr="00850D4C" w:rsidRDefault="00CB1F8F" w:rsidP="008B29F8">
      <w:pPr>
        <w:pStyle w:val="ab"/>
        <w:numPr>
          <w:ilvl w:val="0"/>
          <w:numId w:val="5"/>
        </w:numPr>
        <w:spacing w:after="0"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Молодёжный фестиваль «Перекрёсток».</w:t>
      </w:r>
    </w:p>
    <w:p w:rsidR="00CB1F8F" w:rsidRPr="00850D4C" w:rsidRDefault="00CB1F8F" w:rsidP="008B29F8">
      <w:pPr>
        <w:pStyle w:val="a3"/>
        <w:numPr>
          <w:ilvl w:val="0"/>
          <w:numId w:val="5"/>
        </w:numPr>
        <w:tabs>
          <w:tab w:val="left" w:pos="993"/>
        </w:tabs>
        <w:spacing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Проект «Живое слово»</w:t>
      </w:r>
    </w:p>
    <w:p w:rsidR="00CB1F8F" w:rsidRPr="00850D4C" w:rsidRDefault="00CB1F8F" w:rsidP="008B29F8">
      <w:pPr>
        <w:pStyle w:val="a3"/>
        <w:tabs>
          <w:tab w:val="left" w:pos="993"/>
        </w:tabs>
        <w:spacing w:line="23" w:lineRule="atLeast"/>
        <w:ind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В рамках реализации  проекта ведутся встречи молодёжи города с представителями традиционных религиозных конфессий и нашего города.</w:t>
      </w:r>
      <w:r w:rsidR="00CA7ED1" w:rsidRPr="00850D4C">
        <w:rPr>
          <w:sz w:val="28"/>
          <w:szCs w:val="28"/>
        </w:rPr>
        <w:t xml:space="preserve"> </w:t>
      </w:r>
      <w:r w:rsidRPr="00850D4C">
        <w:rPr>
          <w:sz w:val="28"/>
          <w:szCs w:val="28"/>
        </w:rPr>
        <w:t>Опыт  реализации проекта подтвердил актуальность и востребованность подобных встреч.</w:t>
      </w:r>
    </w:p>
    <w:p w:rsidR="00205A8D" w:rsidRPr="00850D4C" w:rsidRDefault="00CB1F8F" w:rsidP="008B29F8">
      <w:pPr>
        <w:pStyle w:val="a3"/>
        <w:numPr>
          <w:ilvl w:val="0"/>
          <w:numId w:val="12"/>
        </w:numPr>
        <w:tabs>
          <w:tab w:val="left" w:pos="993"/>
        </w:tabs>
        <w:spacing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 xml:space="preserve">Реализуется несколько волонтёрских проектов, </w:t>
      </w:r>
    </w:p>
    <w:p w:rsidR="00CB1F8F" w:rsidRPr="00850D4C" w:rsidRDefault="00CB1F8F" w:rsidP="008B29F8">
      <w:pPr>
        <w:pStyle w:val="a3"/>
        <w:numPr>
          <w:ilvl w:val="0"/>
          <w:numId w:val="12"/>
        </w:numPr>
        <w:tabs>
          <w:tab w:val="left" w:pos="993"/>
        </w:tabs>
        <w:spacing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 xml:space="preserve">Проекты по пропаганде традиционных семейных ценностей -  </w:t>
      </w:r>
    </w:p>
    <w:p w:rsidR="00CB1F8F" w:rsidRPr="00850D4C" w:rsidRDefault="00CB1F8F" w:rsidP="008B29F8">
      <w:pPr>
        <w:pStyle w:val="a5"/>
        <w:numPr>
          <w:ilvl w:val="0"/>
          <w:numId w:val="7"/>
        </w:numPr>
        <w:tabs>
          <w:tab w:val="left" w:pos="0"/>
          <w:tab w:val="left" w:pos="993"/>
        </w:tabs>
        <w:spacing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Проекты по поддержке и развитию технических видов спорта:</w:t>
      </w:r>
    </w:p>
    <w:p w:rsidR="00CB1F8F" w:rsidRPr="00850D4C" w:rsidRDefault="00CB1F8F" w:rsidP="008B29F8">
      <w:pPr>
        <w:pStyle w:val="a5"/>
        <w:numPr>
          <w:ilvl w:val="0"/>
          <w:numId w:val="7"/>
        </w:numPr>
        <w:tabs>
          <w:tab w:val="left" w:pos="0"/>
          <w:tab w:val="left" w:pos="993"/>
        </w:tabs>
        <w:spacing w:line="23" w:lineRule="atLeast"/>
        <w:ind w:left="0" w:firstLine="709"/>
        <w:jc w:val="both"/>
        <w:rPr>
          <w:sz w:val="28"/>
          <w:szCs w:val="28"/>
        </w:rPr>
      </w:pPr>
      <w:r w:rsidRPr="00850D4C">
        <w:rPr>
          <w:sz w:val="28"/>
          <w:szCs w:val="28"/>
        </w:rPr>
        <w:t>Проекты по пропаганде здорового образа жизни и</w:t>
      </w:r>
      <w:r w:rsidR="00AD0A2C">
        <w:rPr>
          <w:sz w:val="28"/>
          <w:szCs w:val="28"/>
        </w:rPr>
        <w:t xml:space="preserve"> </w:t>
      </w:r>
      <w:r w:rsidRPr="00850D4C">
        <w:rPr>
          <w:sz w:val="28"/>
          <w:szCs w:val="28"/>
        </w:rPr>
        <w:t>профилактике асоциальных явлений в подростковой и молодёжной среде:</w:t>
      </w:r>
    </w:p>
    <w:p w:rsidR="00CB1F8F" w:rsidRPr="00850D4C" w:rsidRDefault="00CB1F8F" w:rsidP="008B29F8">
      <w:pPr>
        <w:pStyle w:val="a8"/>
        <w:numPr>
          <w:ilvl w:val="0"/>
          <w:numId w:val="4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4C">
        <w:rPr>
          <w:rFonts w:ascii="Times New Roman" w:hAnsi="Times New Roman"/>
          <w:sz w:val="28"/>
          <w:szCs w:val="28"/>
        </w:rPr>
        <w:t xml:space="preserve">За </w:t>
      </w:r>
      <w:proofErr w:type="gramStart"/>
      <w:r w:rsidRPr="00850D4C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850D4C">
        <w:rPr>
          <w:rFonts w:ascii="Times New Roman" w:hAnsi="Times New Roman"/>
          <w:sz w:val="28"/>
          <w:szCs w:val="28"/>
        </w:rPr>
        <w:t xml:space="preserve"> 2 года созданы 4 тематических видеоролика: Проекты, направленные на гражданско-патриотическое воспитание подростков и молодёжи.</w:t>
      </w:r>
    </w:p>
    <w:p w:rsidR="00CB1F8F" w:rsidRPr="00850D4C" w:rsidRDefault="00CB1F8F" w:rsidP="008B29F8">
      <w:pPr>
        <w:tabs>
          <w:tab w:val="left" w:pos="1185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0D4C">
        <w:rPr>
          <w:rFonts w:ascii="Times New Roman" w:hAnsi="Times New Roman" w:cs="Times New Roman"/>
          <w:sz w:val="28"/>
          <w:szCs w:val="28"/>
        </w:rPr>
        <w:t>Представленные результаты позволяют сделать вывод о положительных тенденциях, произошедших в сфере образования города Когалыма за 2013 год.</w:t>
      </w:r>
    </w:p>
    <w:p w:rsidR="00850D4C" w:rsidRDefault="00850D4C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9E2CF8" w:rsidRPr="00850D4C" w:rsidRDefault="00FD4FD4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 xml:space="preserve">Проблемы: </w:t>
      </w:r>
    </w:p>
    <w:p w:rsidR="001E51E1" w:rsidRPr="00850D4C" w:rsidRDefault="00FD4FD4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Социальная напряжённость</w:t>
      </w:r>
      <w:r w:rsidR="001E51E1" w:rsidRPr="00850D4C">
        <w:rPr>
          <w:rFonts w:ascii="Times New Roman" w:hAnsi="Times New Roman" w:cs="Times New Roman"/>
          <w:sz w:val="28"/>
          <w:szCs w:val="28"/>
        </w:rPr>
        <w:t xml:space="preserve"> нарастает</w:t>
      </w:r>
      <w:r w:rsidR="00414431" w:rsidRPr="00850D4C">
        <w:rPr>
          <w:rFonts w:ascii="Times New Roman" w:hAnsi="Times New Roman" w:cs="Times New Roman"/>
          <w:sz w:val="28"/>
          <w:szCs w:val="28"/>
        </w:rPr>
        <w:t>, причины:</w:t>
      </w:r>
    </w:p>
    <w:p w:rsidR="00FD4FD4" w:rsidRPr="00850D4C" w:rsidRDefault="001E51E1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Высокие тарифы на жилищно-коммунальные услуги</w:t>
      </w:r>
    </w:p>
    <w:p w:rsidR="001E51E1" w:rsidRPr="00850D4C" w:rsidRDefault="001E51E1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Капитальный ремонт – тарифы завышены</w:t>
      </w:r>
    </w:p>
    <w:p w:rsidR="001E51E1" w:rsidRPr="00850D4C" w:rsidRDefault="001E51E1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Очередь на получение жилья практически не движется</w:t>
      </w:r>
    </w:p>
    <w:p w:rsidR="001E51E1" w:rsidRPr="00850D4C" w:rsidRDefault="00BC1224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850D4C">
        <w:rPr>
          <w:rFonts w:ascii="Times New Roman" w:hAnsi="Times New Roman" w:cs="Times New Roman"/>
          <w:sz w:val="28"/>
          <w:szCs w:val="28"/>
        </w:rPr>
        <w:t>Снос аварийного жилья остановлен</w:t>
      </w:r>
    </w:p>
    <w:p w:rsidR="001E51E1" w:rsidRPr="00850D4C" w:rsidRDefault="001E51E1" w:rsidP="008B29F8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sectPr w:rsidR="001E51E1" w:rsidRPr="00850D4C" w:rsidSect="00850D4C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85" w:rsidRDefault="00B15B85">
      <w:pPr>
        <w:spacing w:after="0" w:line="240" w:lineRule="auto"/>
      </w:pPr>
      <w:r>
        <w:separator/>
      </w:r>
    </w:p>
  </w:endnote>
  <w:endnote w:type="continuationSeparator" w:id="0">
    <w:p w:rsidR="00B15B85" w:rsidRDefault="00B15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85" w:rsidRDefault="00B15B85">
      <w:pPr>
        <w:spacing w:after="0" w:line="240" w:lineRule="auto"/>
      </w:pPr>
      <w:r>
        <w:separator/>
      </w:r>
    </w:p>
  </w:footnote>
  <w:footnote w:type="continuationSeparator" w:id="0">
    <w:p w:rsidR="00B15B85" w:rsidRDefault="00B15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606E"/>
    <w:multiLevelType w:val="hybridMultilevel"/>
    <w:tmpl w:val="6A48CA68"/>
    <w:lvl w:ilvl="0" w:tplc="0419000D">
      <w:start w:val="1"/>
      <w:numFmt w:val="bullet"/>
      <w:lvlText w:val=""/>
      <w:lvlJc w:val="left"/>
      <w:pPr>
        <w:ind w:left="20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>
    <w:nsid w:val="11B44C53"/>
    <w:multiLevelType w:val="hybridMultilevel"/>
    <w:tmpl w:val="A2DC65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887CCA"/>
    <w:multiLevelType w:val="hybridMultilevel"/>
    <w:tmpl w:val="1AC43F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0E769C">
      <w:start w:val="1"/>
      <w:numFmt w:val="bullet"/>
      <w:lvlText w:val="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774542"/>
    <w:multiLevelType w:val="hybridMultilevel"/>
    <w:tmpl w:val="63FC2FE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2BB03B99"/>
    <w:multiLevelType w:val="hybridMultilevel"/>
    <w:tmpl w:val="23B41DB0"/>
    <w:lvl w:ilvl="0" w:tplc="F0D23F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865EDB"/>
    <w:multiLevelType w:val="hybridMultilevel"/>
    <w:tmpl w:val="9B5CA7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DD5F07"/>
    <w:multiLevelType w:val="hybridMultilevel"/>
    <w:tmpl w:val="C28C13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DCC07F9"/>
    <w:multiLevelType w:val="hybridMultilevel"/>
    <w:tmpl w:val="0F0E01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51287D"/>
    <w:multiLevelType w:val="hybridMultilevel"/>
    <w:tmpl w:val="EC2CF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D2B87"/>
    <w:multiLevelType w:val="hybridMultilevel"/>
    <w:tmpl w:val="2AFC8998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033BCD"/>
    <w:multiLevelType w:val="hybridMultilevel"/>
    <w:tmpl w:val="E5A6C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A5449B"/>
    <w:multiLevelType w:val="hybridMultilevel"/>
    <w:tmpl w:val="6E2C096E"/>
    <w:lvl w:ilvl="0" w:tplc="CEBA41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95A11"/>
    <w:multiLevelType w:val="hybridMultilevel"/>
    <w:tmpl w:val="FE98AB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2D6B49"/>
    <w:multiLevelType w:val="multilevel"/>
    <w:tmpl w:val="0BBA55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6A24258D"/>
    <w:multiLevelType w:val="hybridMultilevel"/>
    <w:tmpl w:val="C7A0E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000613"/>
    <w:multiLevelType w:val="hybridMultilevel"/>
    <w:tmpl w:val="55DEC1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32E7CBE"/>
    <w:multiLevelType w:val="hybridMultilevel"/>
    <w:tmpl w:val="6DF02868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6"/>
  </w:num>
  <w:num w:numId="5">
    <w:abstractNumId w:val="5"/>
  </w:num>
  <w:num w:numId="6">
    <w:abstractNumId w:val="14"/>
  </w:num>
  <w:num w:numId="7">
    <w:abstractNumId w:val="3"/>
  </w:num>
  <w:num w:numId="8">
    <w:abstractNumId w:val="8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0"/>
  </w:num>
  <w:num w:numId="14">
    <w:abstractNumId w:val="2"/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1F8F"/>
    <w:rsid w:val="0002025C"/>
    <w:rsid w:val="000322B1"/>
    <w:rsid w:val="000D6546"/>
    <w:rsid w:val="001E51E1"/>
    <w:rsid w:val="00203CD7"/>
    <w:rsid w:val="00205A8D"/>
    <w:rsid w:val="00251AB3"/>
    <w:rsid w:val="004000B6"/>
    <w:rsid w:val="00414431"/>
    <w:rsid w:val="004734EC"/>
    <w:rsid w:val="00570D05"/>
    <w:rsid w:val="00573D2E"/>
    <w:rsid w:val="005A49A0"/>
    <w:rsid w:val="007E63B9"/>
    <w:rsid w:val="00815689"/>
    <w:rsid w:val="00850D4C"/>
    <w:rsid w:val="008B29F8"/>
    <w:rsid w:val="008F16B6"/>
    <w:rsid w:val="00982B67"/>
    <w:rsid w:val="009B64DE"/>
    <w:rsid w:val="009E2CF8"/>
    <w:rsid w:val="00A220BA"/>
    <w:rsid w:val="00A35B77"/>
    <w:rsid w:val="00AD0A2C"/>
    <w:rsid w:val="00B14B07"/>
    <w:rsid w:val="00B15B85"/>
    <w:rsid w:val="00BC1224"/>
    <w:rsid w:val="00BE676A"/>
    <w:rsid w:val="00CA7ED1"/>
    <w:rsid w:val="00CB1014"/>
    <w:rsid w:val="00CB1F8F"/>
    <w:rsid w:val="00D2296B"/>
    <w:rsid w:val="00DB6D57"/>
    <w:rsid w:val="00E45ACD"/>
    <w:rsid w:val="00EC671D"/>
    <w:rsid w:val="00FD4FD4"/>
    <w:rsid w:val="00FE6924"/>
    <w:rsid w:val="00FE7688"/>
    <w:rsid w:val="00FE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1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1F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B1F8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nhideWhenUsed/>
    <w:rsid w:val="00CB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B1F8F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B1F8F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CB1F8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B1F8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lock Text"/>
    <w:basedOn w:val="a"/>
    <w:unhideWhenUsed/>
    <w:rsid w:val="00CB1F8F"/>
    <w:pPr>
      <w:overflowPunct w:val="0"/>
      <w:autoSpaceDE w:val="0"/>
      <w:autoSpaceDN w:val="0"/>
      <w:adjustRightInd w:val="0"/>
      <w:spacing w:after="0" w:line="360" w:lineRule="auto"/>
      <w:ind w:left="851" w:right="282" w:firstLine="1"/>
    </w:pPr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uiPriority w:val="99"/>
    <w:rsid w:val="00CB1F8F"/>
    <w:rPr>
      <w:color w:val="0000FF"/>
      <w:u w:val="single"/>
    </w:rPr>
  </w:style>
  <w:style w:type="character" w:customStyle="1" w:styleId="FontStyle18">
    <w:name w:val="Font Style18"/>
    <w:rsid w:val="00CB1F8F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uiPriority w:val="99"/>
    <w:unhideWhenUsed/>
    <w:rsid w:val="00CB1F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B1F8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CB1F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CB1F8F"/>
    <w:rPr>
      <w:rFonts w:ascii="Arial" w:hAnsi="Arial" w:cs="Arial"/>
      <w:sz w:val="20"/>
      <w:szCs w:val="20"/>
    </w:rPr>
  </w:style>
  <w:style w:type="character" w:styleId="ad">
    <w:name w:val="Emphasis"/>
    <w:basedOn w:val="a0"/>
    <w:uiPriority w:val="20"/>
    <w:qFormat/>
    <w:rsid w:val="00CB1F8F"/>
    <w:rPr>
      <w:i/>
      <w:iCs/>
    </w:rPr>
  </w:style>
  <w:style w:type="paragraph" w:customStyle="1" w:styleId="1">
    <w:name w:val="Без интервала1"/>
    <w:rsid w:val="00CB1F8F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kogal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05A6-8C73-4FF6-9078-AC6E26FE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Селезнёва Мария Владимировна</cp:lastModifiedBy>
  <cp:revision>15</cp:revision>
  <dcterms:created xsi:type="dcterms:W3CDTF">2014-04-04T08:06:00Z</dcterms:created>
  <dcterms:modified xsi:type="dcterms:W3CDTF">2014-04-11T12:06:00Z</dcterms:modified>
</cp:coreProperties>
</file>