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6B3" w:rsidRDefault="000B36B3" w:rsidP="000B36B3">
      <w:pPr>
        <w:pStyle w:val="21"/>
        <w:rPr>
          <w:szCs w:val="28"/>
        </w:rPr>
      </w:pPr>
    </w:p>
    <w:p w:rsidR="00EE490E" w:rsidRPr="002C4B77" w:rsidRDefault="00EE490E" w:rsidP="00F0044F">
      <w:pPr>
        <w:jc w:val="center"/>
        <w:rPr>
          <w:b/>
        </w:rPr>
      </w:pPr>
      <w:r w:rsidRPr="002C4B77">
        <w:rPr>
          <w:b/>
        </w:rPr>
        <w:t xml:space="preserve">Основные вопросы по результатам обсуждения доклада о деятельности </w:t>
      </w:r>
      <w:proofErr w:type="spellStart"/>
      <w:r w:rsidRPr="002C4B77">
        <w:rPr>
          <w:b/>
        </w:rPr>
        <w:t>Депэкологии</w:t>
      </w:r>
      <w:proofErr w:type="spellEnd"/>
      <w:r w:rsidRPr="002C4B77">
        <w:rPr>
          <w:b/>
        </w:rPr>
        <w:t xml:space="preserve"> в 2013 году </w:t>
      </w:r>
    </w:p>
    <w:p w:rsidR="00EE490E" w:rsidRPr="002C4B77" w:rsidRDefault="00EE490E" w:rsidP="00EE490E">
      <w:pPr>
        <w:jc w:val="both"/>
        <w:rPr>
          <w:b/>
        </w:rPr>
      </w:pPr>
    </w:p>
    <w:p w:rsidR="002C4B77" w:rsidRPr="002C4B77" w:rsidRDefault="002C4B77" w:rsidP="002C4B77">
      <w:pPr>
        <w:jc w:val="both"/>
        <w:rPr>
          <w:b/>
          <w:szCs w:val="28"/>
        </w:rPr>
      </w:pPr>
      <w:r w:rsidRPr="002C4B77">
        <w:rPr>
          <w:b/>
          <w:szCs w:val="28"/>
        </w:rPr>
        <w:t>Вопрос 1.</w:t>
      </w:r>
    </w:p>
    <w:p w:rsidR="00EE490E" w:rsidRPr="002C4B77" w:rsidRDefault="002C4B77" w:rsidP="00877677">
      <w:pPr>
        <w:spacing w:after="240"/>
        <w:ind w:firstLine="708"/>
        <w:jc w:val="both"/>
        <w:rPr>
          <w:i/>
          <w:szCs w:val="28"/>
        </w:rPr>
      </w:pPr>
      <w:r w:rsidRPr="002C4B77">
        <w:rPr>
          <w:i/>
          <w:szCs w:val="28"/>
        </w:rPr>
        <w:t>«</w:t>
      </w:r>
      <w:r w:rsidR="00EE490E" w:rsidRPr="002C4B77">
        <w:rPr>
          <w:i/>
          <w:szCs w:val="28"/>
        </w:rPr>
        <w:t>Высокая степень загрязненности атмосферного</w:t>
      </w:r>
      <w:r w:rsidR="00EE490E" w:rsidRPr="002C4B77">
        <w:rPr>
          <w:i/>
          <w:sz w:val="22"/>
          <w:szCs w:val="28"/>
        </w:rPr>
        <w:t xml:space="preserve"> </w:t>
      </w:r>
      <w:r w:rsidR="00EE490E" w:rsidRPr="002C4B77">
        <w:rPr>
          <w:i/>
          <w:szCs w:val="28"/>
        </w:rPr>
        <w:t>воздуха и водных объектов на территориях населенных пунктов автономного округа</w:t>
      </w:r>
      <w:r w:rsidRPr="002C4B77">
        <w:rPr>
          <w:i/>
          <w:szCs w:val="28"/>
        </w:rPr>
        <w:t>»</w:t>
      </w:r>
      <w:r w:rsidR="00DE4911" w:rsidRPr="002C4B77">
        <w:rPr>
          <w:i/>
          <w:szCs w:val="28"/>
        </w:rPr>
        <w:t>.</w:t>
      </w:r>
    </w:p>
    <w:p w:rsidR="00EE490E" w:rsidRPr="00656F52" w:rsidRDefault="00656F52" w:rsidP="00EE490E">
      <w:pPr>
        <w:pStyle w:val="ae"/>
        <w:jc w:val="both"/>
        <w:rPr>
          <w:szCs w:val="28"/>
        </w:rPr>
      </w:pPr>
      <w:r w:rsidRPr="00656F52">
        <w:rPr>
          <w:szCs w:val="28"/>
        </w:rPr>
        <w:t>Ответ.</w:t>
      </w:r>
    </w:p>
    <w:p w:rsidR="00512042" w:rsidRPr="00512042" w:rsidRDefault="00512042" w:rsidP="00512042">
      <w:pPr>
        <w:spacing w:line="276" w:lineRule="auto"/>
        <w:ind w:firstLine="708"/>
        <w:jc w:val="both"/>
        <w:rPr>
          <w:rFonts w:eastAsia="Calibri"/>
          <w:szCs w:val="28"/>
        </w:rPr>
      </w:pPr>
      <w:r w:rsidRPr="00512042">
        <w:rPr>
          <w:szCs w:val="28"/>
        </w:rPr>
        <w:t xml:space="preserve">Вопросы состояния атмосферного воздуха и поверхностных вод в населенных пунктах автономного округа находятся на постоянном контроле у </w:t>
      </w:r>
      <w:proofErr w:type="spellStart"/>
      <w:r w:rsidRPr="00512042">
        <w:rPr>
          <w:szCs w:val="28"/>
        </w:rPr>
        <w:t>Депэкологии</w:t>
      </w:r>
      <w:proofErr w:type="spellEnd"/>
      <w:r w:rsidRPr="00512042">
        <w:rPr>
          <w:szCs w:val="28"/>
        </w:rPr>
        <w:t xml:space="preserve"> Югры. </w:t>
      </w:r>
      <w:r w:rsidRPr="00512042">
        <w:rPr>
          <w:rFonts w:eastAsia="Calibri"/>
          <w:szCs w:val="28"/>
        </w:rPr>
        <w:t xml:space="preserve">Для отслеживания негативных воздействий </w:t>
      </w:r>
      <w:r w:rsidRPr="00512042">
        <w:rPr>
          <w:color w:val="000000"/>
          <w:szCs w:val="28"/>
        </w:rPr>
        <w:t xml:space="preserve">сформирована территориальная  система </w:t>
      </w:r>
      <w:r w:rsidRPr="00512042">
        <w:rPr>
          <w:color w:val="000000"/>
          <w:spacing w:val="-1"/>
          <w:szCs w:val="28"/>
        </w:rPr>
        <w:t xml:space="preserve">наблюдения за состоянием окружающей среды, которая включает </w:t>
      </w:r>
      <w:r w:rsidRPr="00512042">
        <w:rPr>
          <w:color w:val="000000"/>
          <w:szCs w:val="28"/>
        </w:rPr>
        <w:t xml:space="preserve">27 постов мониторинга     поверхностных вод и </w:t>
      </w:r>
      <w:r w:rsidR="00877677">
        <w:rPr>
          <w:color w:val="000000"/>
          <w:szCs w:val="28"/>
        </w:rPr>
        <w:t>девять</w:t>
      </w:r>
      <w:r w:rsidRPr="00512042">
        <w:rPr>
          <w:color w:val="000000"/>
          <w:szCs w:val="28"/>
        </w:rPr>
        <w:t xml:space="preserve"> постов наблюдений за загрязнением атмосферного воздуха.</w:t>
      </w:r>
    </w:p>
    <w:p w:rsidR="00512042" w:rsidRPr="00512042" w:rsidRDefault="00512042" w:rsidP="00512042">
      <w:pPr>
        <w:spacing w:line="276" w:lineRule="auto"/>
        <w:ind w:firstLine="708"/>
        <w:jc w:val="both"/>
        <w:rPr>
          <w:szCs w:val="28"/>
        </w:rPr>
      </w:pPr>
      <w:r w:rsidRPr="00512042">
        <w:rPr>
          <w:szCs w:val="28"/>
        </w:rPr>
        <w:t xml:space="preserve">Состояние атмосферного воздуха в населенных пунктах  округа зависит от количества предприятий и единиц автотранспорта. </w:t>
      </w:r>
    </w:p>
    <w:p w:rsidR="00512042" w:rsidRPr="00512042" w:rsidRDefault="00512042" w:rsidP="00512042">
      <w:pPr>
        <w:spacing w:line="276" w:lineRule="auto"/>
        <w:ind w:firstLine="708"/>
        <w:jc w:val="both"/>
        <w:rPr>
          <w:szCs w:val="28"/>
        </w:rPr>
      </w:pPr>
      <w:r w:rsidRPr="00512042">
        <w:rPr>
          <w:szCs w:val="28"/>
        </w:rPr>
        <w:t xml:space="preserve">Ежегодно в атмосферу от стационарных источников предприятий выбрасывается  более 2-х </w:t>
      </w:r>
      <w:proofErr w:type="gramStart"/>
      <w:r w:rsidRPr="00512042">
        <w:rPr>
          <w:szCs w:val="28"/>
        </w:rPr>
        <w:t>млн</w:t>
      </w:r>
      <w:proofErr w:type="gramEnd"/>
      <w:r w:rsidRPr="00512042">
        <w:rPr>
          <w:szCs w:val="28"/>
        </w:rPr>
        <w:t xml:space="preserve"> тонн</w:t>
      </w:r>
      <w:r w:rsidR="00877677">
        <w:rPr>
          <w:szCs w:val="28"/>
        </w:rPr>
        <w:t>,</w:t>
      </w:r>
      <w:r w:rsidRPr="00512042">
        <w:rPr>
          <w:szCs w:val="28"/>
        </w:rPr>
        <w:t xml:space="preserve"> из них 1,7 млн тонн от предприятий</w:t>
      </w:r>
      <w:r w:rsidR="00FF6151">
        <w:rPr>
          <w:szCs w:val="28"/>
        </w:rPr>
        <w:t>,</w:t>
      </w:r>
      <w:r w:rsidRPr="00512042">
        <w:rPr>
          <w:szCs w:val="28"/>
        </w:rPr>
        <w:t xml:space="preserve"> добывающих полезные ископаемые. Основными загрязняющими веществами воздуха в крупных городах округа являются формальдегид и фенол. При этом наиболее высокие концентрации указанных веществ фиксируются в зимние месяцы при неблагоприятных метеорологических условиях. </w:t>
      </w:r>
      <w:proofErr w:type="spellStart"/>
      <w:r w:rsidRPr="00512042">
        <w:rPr>
          <w:szCs w:val="28"/>
        </w:rPr>
        <w:t>Депэкологии</w:t>
      </w:r>
      <w:proofErr w:type="spellEnd"/>
      <w:r w:rsidRPr="00512042">
        <w:rPr>
          <w:szCs w:val="28"/>
        </w:rPr>
        <w:t xml:space="preserve"> Югры в 2011 году разработал порядок проведения работ по регулированию выбросов вредных веществ в атмосферу (утв. постановлением Правительства автономного округа № 485-п), который обязывает предприятия уменьшать выбросы в периоды неблагоприятных метеорологических условий.</w:t>
      </w:r>
    </w:p>
    <w:p w:rsidR="00512042" w:rsidRPr="00512042" w:rsidRDefault="00512042" w:rsidP="00512042">
      <w:pPr>
        <w:spacing w:line="276" w:lineRule="auto"/>
        <w:ind w:firstLine="708"/>
        <w:jc w:val="both"/>
        <w:rPr>
          <w:szCs w:val="28"/>
        </w:rPr>
      </w:pPr>
      <w:proofErr w:type="gramStart"/>
      <w:r w:rsidRPr="00512042">
        <w:rPr>
          <w:szCs w:val="28"/>
        </w:rPr>
        <w:t>В округе зарегистрировано порядка 620 тысяч транспортных средств, из них 440 тысяч легковые.</w:t>
      </w:r>
      <w:proofErr w:type="gramEnd"/>
      <w:r w:rsidRPr="00512042">
        <w:rPr>
          <w:szCs w:val="28"/>
        </w:rPr>
        <w:t xml:space="preserve"> За последние десять лет легковых автомобилей стало на 100 тысяч больше. На долю автотранспорта приходится около 9% от суммарных выбросов. Правительством автономного округа принято постановление «О Координационном совете по использованию природного газа в качестве моторного топлива при Правительстве Ханты-Мансийского автономного округа - Югры», которое позволит ускорить перевод муниципального и частного автотранспорта на применение природного газа в качестве моторного топлива.</w:t>
      </w:r>
    </w:p>
    <w:p w:rsidR="00512042" w:rsidRPr="00512042" w:rsidRDefault="00512042" w:rsidP="00512042">
      <w:pPr>
        <w:spacing w:line="276" w:lineRule="auto"/>
        <w:ind w:firstLine="708"/>
        <w:jc w:val="both"/>
        <w:rPr>
          <w:rFonts w:eastAsia="Calibri"/>
          <w:szCs w:val="28"/>
        </w:rPr>
      </w:pPr>
      <w:r w:rsidRPr="00512042">
        <w:rPr>
          <w:rFonts w:eastAsia="Calibri"/>
          <w:szCs w:val="28"/>
        </w:rPr>
        <w:t xml:space="preserve">Основными источниками негативного воздействия на поверхностные воды округа являются нефтегазодобывающая промышленность и жилищно-коммунальный комплекс. </w:t>
      </w:r>
    </w:p>
    <w:p w:rsidR="00512042" w:rsidRPr="00512042" w:rsidRDefault="00512042" w:rsidP="00512042">
      <w:pPr>
        <w:spacing w:line="276" w:lineRule="auto"/>
        <w:ind w:firstLine="709"/>
        <w:jc w:val="both"/>
        <w:rPr>
          <w:color w:val="000000"/>
          <w:szCs w:val="28"/>
        </w:rPr>
      </w:pPr>
      <w:r w:rsidRPr="00512042">
        <w:rPr>
          <w:snapToGrid w:val="0"/>
          <w:color w:val="000000"/>
          <w:szCs w:val="28"/>
        </w:rPr>
        <w:t>С 2007 года</w:t>
      </w:r>
      <w:r w:rsidRPr="00512042">
        <w:rPr>
          <w:rFonts w:eastAsia="Calibri"/>
          <w:snapToGrid w:val="0"/>
          <w:color w:val="000000"/>
          <w:szCs w:val="28"/>
        </w:rPr>
        <w:t xml:space="preserve"> содержание нефтепродуктов снизилось до уровня ПДК, а концентрации хлор</w:t>
      </w:r>
      <w:r w:rsidRPr="00512042">
        <w:rPr>
          <w:snapToGrid w:val="0"/>
          <w:color w:val="000000"/>
          <w:szCs w:val="28"/>
        </w:rPr>
        <w:t>идов составляют сотые доли ПДК. За последние пять лет мы также отмечаем существенное (в 2 раза)</w:t>
      </w:r>
      <w:r w:rsidR="00FF6151">
        <w:rPr>
          <w:snapToGrid w:val="0"/>
          <w:color w:val="000000"/>
          <w:szCs w:val="28"/>
        </w:rPr>
        <w:t xml:space="preserve"> </w:t>
      </w:r>
      <w:r w:rsidRPr="00512042">
        <w:rPr>
          <w:rFonts w:eastAsia="Calibri"/>
          <w:bCs/>
          <w:szCs w:val="28"/>
        </w:rPr>
        <w:t>снижени</w:t>
      </w:r>
      <w:r w:rsidRPr="00512042">
        <w:rPr>
          <w:bCs/>
          <w:szCs w:val="28"/>
        </w:rPr>
        <w:t xml:space="preserve">е </w:t>
      </w:r>
      <w:r w:rsidRPr="00512042">
        <w:rPr>
          <w:rFonts w:eastAsia="Calibri"/>
          <w:bCs/>
          <w:szCs w:val="28"/>
        </w:rPr>
        <w:t xml:space="preserve">объемов </w:t>
      </w:r>
      <w:r w:rsidRPr="00512042">
        <w:rPr>
          <w:rFonts w:eastAsia="Calibri"/>
          <w:color w:val="000000"/>
          <w:szCs w:val="28"/>
        </w:rPr>
        <w:t>загрязняющих веществ</w:t>
      </w:r>
      <w:r w:rsidRPr="00512042">
        <w:rPr>
          <w:bCs/>
          <w:szCs w:val="28"/>
        </w:rPr>
        <w:t xml:space="preserve">, </w:t>
      </w:r>
      <w:r w:rsidRPr="00512042">
        <w:rPr>
          <w:rFonts w:eastAsia="Calibri"/>
          <w:color w:val="000000"/>
          <w:szCs w:val="28"/>
        </w:rPr>
        <w:t>сбрасываемых при авариях</w:t>
      </w:r>
      <w:r w:rsidRPr="00512042">
        <w:rPr>
          <w:color w:val="000000"/>
          <w:szCs w:val="28"/>
        </w:rPr>
        <w:t xml:space="preserve"> (с 10381,4 т. в 2007 году до 5285,2 т</w:t>
      </w:r>
      <w:r w:rsidR="00FF6151">
        <w:rPr>
          <w:color w:val="000000"/>
          <w:szCs w:val="28"/>
        </w:rPr>
        <w:t>.</w:t>
      </w:r>
      <w:r w:rsidRPr="00512042">
        <w:rPr>
          <w:color w:val="000000"/>
          <w:szCs w:val="28"/>
        </w:rPr>
        <w:t xml:space="preserve"> в 2011 году).</w:t>
      </w:r>
    </w:p>
    <w:p w:rsidR="00512042" w:rsidRPr="00512042" w:rsidRDefault="00512042" w:rsidP="00512042">
      <w:pPr>
        <w:spacing w:line="276" w:lineRule="auto"/>
        <w:ind w:firstLine="709"/>
        <w:jc w:val="both"/>
        <w:rPr>
          <w:szCs w:val="28"/>
        </w:rPr>
      </w:pPr>
      <w:r w:rsidRPr="00512042">
        <w:rPr>
          <w:szCs w:val="28"/>
        </w:rPr>
        <w:t>Департаментом экологии автономного округа совместно с Нижне-Обским бассейновым водным управлением, Департаментом жилищно-коммунального комплекса и энергетики автономного округа и Департаментом строительства автономного округа проведен комплексный анализ состояния дел по очистке сточных вод в муниципальных образованиях автономного округа, по результатам которого выработаны предложения по решению проблемы.</w:t>
      </w:r>
    </w:p>
    <w:p w:rsidR="00EE490E" w:rsidRPr="00512042" w:rsidRDefault="00813733" w:rsidP="00FF6151">
      <w:pPr>
        <w:pStyle w:val="ae"/>
        <w:spacing w:line="276" w:lineRule="auto"/>
        <w:ind w:left="0" w:firstLine="698"/>
        <w:jc w:val="both"/>
        <w:rPr>
          <w:szCs w:val="28"/>
        </w:rPr>
      </w:pPr>
      <w:r w:rsidRPr="00512042">
        <w:rPr>
          <w:szCs w:val="28"/>
        </w:rPr>
        <w:t xml:space="preserve">В </w:t>
      </w:r>
      <w:r w:rsidR="00DE4911" w:rsidRPr="00512042">
        <w:rPr>
          <w:szCs w:val="28"/>
        </w:rPr>
        <w:t xml:space="preserve">рамках </w:t>
      </w:r>
      <w:r w:rsidRPr="00512042">
        <w:rPr>
          <w:szCs w:val="28"/>
        </w:rPr>
        <w:t xml:space="preserve">госпрограмм автономного округа </w:t>
      </w:r>
      <w:r w:rsidR="00DE4911" w:rsidRPr="00512042">
        <w:rPr>
          <w:szCs w:val="28"/>
        </w:rPr>
        <w:t xml:space="preserve"> «Обеспечение экологической безопасности Ханты-Мансийского автономного округа – Югры на 2014-2020 годы» </w:t>
      </w:r>
      <w:r w:rsidR="00212500" w:rsidRPr="00512042">
        <w:rPr>
          <w:szCs w:val="28"/>
        </w:rPr>
        <w:t xml:space="preserve">и «Развитие жилищно-коммунального комплекса и повышение энергетической </w:t>
      </w:r>
      <w:r w:rsidR="00212500" w:rsidRPr="00512042">
        <w:rPr>
          <w:szCs w:val="28"/>
        </w:rPr>
        <w:lastRenderedPageBreak/>
        <w:t xml:space="preserve">эффективности </w:t>
      </w:r>
      <w:proofErr w:type="gramStart"/>
      <w:r w:rsidR="00212500" w:rsidRPr="00512042">
        <w:rPr>
          <w:szCs w:val="28"/>
        </w:rPr>
        <w:t>в</w:t>
      </w:r>
      <w:proofErr w:type="gramEnd"/>
      <w:r w:rsidR="00212500" w:rsidRPr="00512042">
        <w:rPr>
          <w:szCs w:val="28"/>
        </w:rPr>
        <w:t xml:space="preserve"> </w:t>
      </w:r>
      <w:proofErr w:type="gramStart"/>
      <w:r w:rsidR="00212500" w:rsidRPr="00512042">
        <w:rPr>
          <w:szCs w:val="28"/>
        </w:rPr>
        <w:t>Ханты-Мансийском</w:t>
      </w:r>
      <w:proofErr w:type="gramEnd"/>
      <w:r w:rsidR="00212500" w:rsidRPr="00512042">
        <w:rPr>
          <w:szCs w:val="28"/>
        </w:rPr>
        <w:t xml:space="preserve"> автономном округе – Югре на 2014-2020 годы» </w:t>
      </w:r>
      <w:r w:rsidRPr="00512042">
        <w:rPr>
          <w:szCs w:val="28"/>
        </w:rPr>
        <w:t>уделено значительное внимание вопросам сокращения антропогенного воздействия и соответственно улучшению состояния окружающей среды</w:t>
      </w:r>
    </w:p>
    <w:p w:rsidR="00813733" w:rsidRPr="00512042" w:rsidRDefault="00813733" w:rsidP="00FF6151">
      <w:pPr>
        <w:pStyle w:val="ae"/>
        <w:spacing w:line="276" w:lineRule="auto"/>
        <w:ind w:left="0" w:firstLine="698"/>
        <w:jc w:val="both"/>
        <w:rPr>
          <w:szCs w:val="28"/>
        </w:rPr>
      </w:pPr>
      <w:r w:rsidRPr="00512042">
        <w:rPr>
          <w:szCs w:val="28"/>
        </w:rPr>
        <w:t xml:space="preserve">Для обсуждения этой проблемы и выработки совместных решений в апреле 2014 года запланировано проведение заседания Координационного совета в области </w:t>
      </w:r>
      <w:r w:rsidR="00864608" w:rsidRPr="00512042">
        <w:rPr>
          <w:szCs w:val="28"/>
        </w:rPr>
        <w:t xml:space="preserve">охраны окружающей среды автономного округа. На него будут приглашены представители </w:t>
      </w:r>
      <w:r w:rsidR="00DE4911" w:rsidRPr="00512042">
        <w:rPr>
          <w:szCs w:val="28"/>
        </w:rPr>
        <w:t>федеральных и окружных органов власти, администраций городов в которых наблюдается повышение уровня загрязнения, а также представители общественных организаций.</w:t>
      </w:r>
    </w:p>
    <w:p w:rsidR="0065495D" w:rsidRPr="00512042" w:rsidRDefault="0065495D" w:rsidP="00FF6151">
      <w:pPr>
        <w:pStyle w:val="ae"/>
        <w:spacing w:line="276" w:lineRule="auto"/>
        <w:ind w:left="0"/>
        <w:jc w:val="both"/>
        <w:rPr>
          <w:szCs w:val="28"/>
        </w:rPr>
      </w:pPr>
    </w:p>
    <w:p w:rsidR="00B11728" w:rsidRPr="00B11728" w:rsidRDefault="00B11728" w:rsidP="00B11728">
      <w:pPr>
        <w:pStyle w:val="ae"/>
        <w:spacing w:line="276" w:lineRule="auto"/>
        <w:ind w:left="0" w:firstLine="698"/>
        <w:jc w:val="both"/>
        <w:rPr>
          <w:b/>
          <w:szCs w:val="28"/>
        </w:rPr>
      </w:pPr>
      <w:r w:rsidRPr="00B11728">
        <w:rPr>
          <w:b/>
          <w:szCs w:val="28"/>
        </w:rPr>
        <w:t>Вопрос 2.</w:t>
      </w:r>
    </w:p>
    <w:p w:rsidR="00EE490E" w:rsidRPr="00B11728" w:rsidRDefault="00B11728" w:rsidP="00B11728">
      <w:pPr>
        <w:pStyle w:val="ae"/>
        <w:spacing w:line="276" w:lineRule="auto"/>
        <w:ind w:left="0" w:firstLine="698"/>
        <w:jc w:val="both"/>
        <w:rPr>
          <w:i/>
          <w:szCs w:val="28"/>
        </w:rPr>
      </w:pPr>
      <w:r w:rsidRPr="00B11728">
        <w:rPr>
          <w:i/>
          <w:szCs w:val="28"/>
        </w:rPr>
        <w:t>«</w:t>
      </w:r>
      <w:r w:rsidR="0065495D" w:rsidRPr="00B11728">
        <w:rPr>
          <w:i/>
          <w:szCs w:val="28"/>
        </w:rPr>
        <w:t xml:space="preserve">Необходимо включить в отчетную информацию данные сформированные на основании общепринятых показателей (индикаторов, </w:t>
      </w:r>
      <w:r w:rsidR="0065495D" w:rsidRPr="00B11728">
        <w:rPr>
          <w:i/>
          <w:iCs/>
          <w:szCs w:val="28"/>
        </w:rPr>
        <w:t>индексов</w:t>
      </w:r>
      <w:r w:rsidR="0065495D" w:rsidRPr="00B11728">
        <w:rPr>
          <w:i/>
          <w:szCs w:val="28"/>
        </w:rPr>
        <w:t>) экологической эффективности и устойчивого развития</w:t>
      </w:r>
      <w:r w:rsidRPr="00B11728">
        <w:rPr>
          <w:i/>
          <w:szCs w:val="28"/>
        </w:rPr>
        <w:t>»</w:t>
      </w:r>
      <w:r w:rsidR="0065495D" w:rsidRPr="00B11728">
        <w:rPr>
          <w:i/>
          <w:szCs w:val="28"/>
        </w:rPr>
        <w:t xml:space="preserve">. </w:t>
      </w:r>
    </w:p>
    <w:p w:rsidR="0065495D" w:rsidRPr="00512042" w:rsidRDefault="00007EB1" w:rsidP="00007EB1">
      <w:pPr>
        <w:pStyle w:val="ae"/>
        <w:spacing w:line="276" w:lineRule="auto"/>
        <w:ind w:left="0"/>
        <w:jc w:val="both"/>
        <w:rPr>
          <w:szCs w:val="28"/>
        </w:rPr>
      </w:pPr>
      <w:r>
        <w:rPr>
          <w:szCs w:val="28"/>
        </w:rPr>
        <w:tab/>
        <w:t>Ответ.</w:t>
      </w:r>
    </w:p>
    <w:p w:rsidR="0065495D" w:rsidRPr="00512042" w:rsidRDefault="0065495D" w:rsidP="00007EB1">
      <w:pPr>
        <w:pStyle w:val="ae"/>
        <w:spacing w:line="276" w:lineRule="auto"/>
        <w:ind w:left="0" w:firstLine="698"/>
        <w:jc w:val="both"/>
        <w:rPr>
          <w:szCs w:val="28"/>
        </w:rPr>
      </w:pPr>
      <w:r w:rsidRPr="00512042">
        <w:rPr>
          <w:szCs w:val="28"/>
        </w:rPr>
        <w:t>В настоящее время для оценки состояния дел в сфере охраны окружающей среды используются показатели</w:t>
      </w:r>
      <w:r w:rsidR="004570B1" w:rsidRPr="00512042">
        <w:rPr>
          <w:szCs w:val="28"/>
        </w:rPr>
        <w:t xml:space="preserve">, утвержденные нормативными правовыми актами России и Ханты-Мансийского автономного округа – Югры. </w:t>
      </w:r>
      <w:proofErr w:type="gramStart"/>
      <w:r w:rsidR="004570B1" w:rsidRPr="00512042">
        <w:rPr>
          <w:szCs w:val="28"/>
        </w:rPr>
        <w:t>В соответствии с планом действий органов государственной власти и органов местного самоуправления Ханты-Мансийского автономного округа – Югры по реализации Основ государственной политики в области экологического развития Российской Федерации на период до 2030 года (</w:t>
      </w:r>
      <w:r w:rsidR="004570B1" w:rsidRPr="00512042">
        <w:t>распоряжение Правительства Ханты-Мансийского автономного округа – Югры от 07.06.2013 № 280-рп</w:t>
      </w:r>
      <w:r w:rsidR="004570B1" w:rsidRPr="00512042">
        <w:rPr>
          <w:szCs w:val="28"/>
        </w:rPr>
        <w:t>) в 2014 году буд</w:t>
      </w:r>
      <w:r w:rsidR="000B46C0" w:rsidRPr="00512042">
        <w:rPr>
          <w:szCs w:val="28"/>
        </w:rPr>
        <w:t>ет разработан механизм</w:t>
      </w:r>
      <w:r w:rsidR="004570B1" w:rsidRPr="00512042">
        <w:rPr>
          <w:szCs w:val="28"/>
        </w:rPr>
        <w:t xml:space="preserve"> </w:t>
      </w:r>
      <w:r w:rsidR="000B46C0" w:rsidRPr="00512042">
        <w:rPr>
          <w:szCs w:val="28"/>
        </w:rPr>
        <w:t>перехода к обязательной нефинансовой отчетности в области охраны окружающей среды и обеспечения экологической</w:t>
      </w:r>
      <w:proofErr w:type="gramEnd"/>
      <w:r w:rsidR="000B46C0" w:rsidRPr="00512042">
        <w:rPr>
          <w:szCs w:val="28"/>
        </w:rPr>
        <w:t xml:space="preserve"> безопасности в соответствии с международными стандартами. С 2015 года запланировано включение нефинансовой отчетности, содержащей показатели (группы показателей) в области охраны окружающей среды в ежегодный государственный доклад о состоянии и охране окружающей среды Ханты-Мансийского автономного округа – Югры.</w:t>
      </w:r>
    </w:p>
    <w:p w:rsidR="00512042" w:rsidRPr="00512042" w:rsidRDefault="00512042" w:rsidP="00007EB1">
      <w:pPr>
        <w:pStyle w:val="ae"/>
        <w:spacing w:line="276" w:lineRule="auto"/>
        <w:ind w:left="0" w:firstLine="698"/>
        <w:jc w:val="both"/>
        <w:rPr>
          <w:szCs w:val="28"/>
        </w:rPr>
      </w:pPr>
      <w:bookmarkStart w:id="0" w:name="_GoBack"/>
      <w:bookmarkEnd w:id="0"/>
    </w:p>
    <w:sectPr w:rsidR="00512042" w:rsidRPr="00512042" w:rsidSect="006678CB">
      <w:footerReference w:type="first" r:id="rId8"/>
      <w:pgSz w:w="11906" w:h="16838"/>
      <w:pgMar w:top="567" w:right="850" w:bottom="1134" w:left="1701" w:header="708" w:footer="3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8B9" w:rsidRDefault="000038B9" w:rsidP="00297C4F">
      <w:r>
        <w:separator/>
      </w:r>
    </w:p>
  </w:endnote>
  <w:endnote w:type="continuationSeparator" w:id="0">
    <w:p w:rsidR="000038B9" w:rsidRDefault="000038B9" w:rsidP="00297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8CB" w:rsidRDefault="006678CB" w:rsidP="006678CB">
    <w:pPr>
      <w:rPr>
        <w:sz w:val="16"/>
      </w:rPr>
    </w:pPr>
    <w:r>
      <w:rPr>
        <w:sz w:val="16"/>
      </w:rPr>
      <w:t>Начальник информационно-аналитического отдела</w:t>
    </w:r>
  </w:p>
  <w:p w:rsidR="006678CB" w:rsidRDefault="006678CB" w:rsidP="006678CB">
    <w:pPr>
      <w:rPr>
        <w:sz w:val="16"/>
      </w:rPr>
    </w:pPr>
    <w:proofErr w:type="spellStart"/>
    <w:r>
      <w:rPr>
        <w:sz w:val="16"/>
      </w:rPr>
      <w:t>Гордынский</w:t>
    </w:r>
    <w:proofErr w:type="spellEnd"/>
    <w:r>
      <w:rPr>
        <w:sz w:val="16"/>
      </w:rPr>
      <w:t xml:space="preserve"> Олег Станиславович </w:t>
    </w:r>
  </w:p>
  <w:p w:rsidR="006678CB" w:rsidRDefault="006678CB" w:rsidP="006678CB">
    <w:r>
      <w:rPr>
        <w:sz w:val="16"/>
      </w:rPr>
      <w:t>+7 3467-35-30-84</w:t>
    </w:r>
  </w:p>
  <w:p w:rsidR="006678CB" w:rsidRDefault="006678C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8B9" w:rsidRDefault="000038B9" w:rsidP="00297C4F">
      <w:r>
        <w:separator/>
      </w:r>
    </w:p>
  </w:footnote>
  <w:footnote w:type="continuationSeparator" w:id="0">
    <w:p w:rsidR="000038B9" w:rsidRDefault="000038B9" w:rsidP="00297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66919"/>
    <w:multiLevelType w:val="hybridMultilevel"/>
    <w:tmpl w:val="5FC22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A767C"/>
    <w:multiLevelType w:val="hybridMultilevel"/>
    <w:tmpl w:val="8EC00494"/>
    <w:lvl w:ilvl="0" w:tplc="A3DCCCA8">
      <w:start w:val="1"/>
      <w:numFmt w:val="decimal"/>
      <w:lvlText w:val="%1."/>
      <w:lvlJc w:val="left"/>
      <w:pPr>
        <w:ind w:left="246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24" w:hanging="360"/>
      </w:pPr>
      <w:rPr>
        <w:rFonts w:ascii="Wingdings" w:hAnsi="Wingdings" w:hint="default"/>
      </w:rPr>
    </w:lvl>
  </w:abstractNum>
  <w:abstractNum w:abstractNumId="2">
    <w:nsid w:val="5B5D4452"/>
    <w:multiLevelType w:val="hybridMultilevel"/>
    <w:tmpl w:val="6332FDA4"/>
    <w:lvl w:ilvl="0" w:tplc="04190001">
      <w:start w:val="1"/>
      <w:numFmt w:val="bullet"/>
      <w:lvlText w:val=""/>
      <w:lvlJc w:val="left"/>
      <w:pPr>
        <w:ind w:left="24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24" w:hanging="360"/>
      </w:pPr>
      <w:rPr>
        <w:rFonts w:ascii="Wingdings" w:hAnsi="Wingdings" w:hint="default"/>
      </w:rPr>
    </w:lvl>
  </w:abstractNum>
  <w:abstractNum w:abstractNumId="3">
    <w:nsid w:val="6B3D5EBA"/>
    <w:multiLevelType w:val="hybridMultilevel"/>
    <w:tmpl w:val="E79CFFC4"/>
    <w:lvl w:ilvl="0" w:tplc="A3DCCCA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88270D"/>
    <w:multiLevelType w:val="hybridMultilevel"/>
    <w:tmpl w:val="C7C8FF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F5550E5"/>
    <w:multiLevelType w:val="hybridMultilevel"/>
    <w:tmpl w:val="BC405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B02EA9"/>
    <w:multiLevelType w:val="hybridMultilevel"/>
    <w:tmpl w:val="ADC018CE"/>
    <w:lvl w:ilvl="0" w:tplc="04190001">
      <w:start w:val="1"/>
      <w:numFmt w:val="bullet"/>
      <w:lvlText w:val=""/>
      <w:lvlJc w:val="left"/>
      <w:pPr>
        <w:ind w:left="1744" w:hanging="103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3D"/>
    <w:rsid w:val="0000288F"/>
    <w:rsid w:val="000038B9"/>
    <w:rsid w:val="00007EB1"/>
    <w:rsid w:val="00022A60"/>
    <w:rsid w:val="000457E4"/>
    <w:rsid w:val="000515F7"/>
    <w:rsid w:val="000979B4"/>
    <w:rsid w:val="000B36B3"/>
    <w:rsid w:val="000B46C0"/>
    <w:rsid w:val="000B7585"/>
    <w:rsid w:val="000D0071"/>
    <w:rsid w:val="000D3A1C"/>
    <w:rsid w:val="000D766A"/>
    <w:rsid w:val="000E5FDB"/>
    <w:rsid w:val="000F1395"/>
    <w:rsid w:val="000F75E5"/>
    <w:rsid w:val="00102684"/>
    <w:rsid w:val="00107DBE"/>
    <w:rsid w:val="00124380"/>
    <w:rsid w:val="00125BFE"/>
    <w:rsid w:val="00130E8D"/>
    <w:rsid w:val="00143949"/>
    <w:rsid w:val="001522DB"/>
    <w:rsid w:val="00160BF3"/>
    <w:rsid w:val="0016401C"/>
    <w:rsid w:val="001672F4"/>
    <w:rsid w:val="00180321"/>
    <w:rsid w:val="001866AE"/>
    <w:rsid w:val="001B66DA"/>
    <w:rsid w:val="001C493F"/>
    <w:rsid w:val="001C5390"/>
    <w:rsid w:val="00201544"/>
    <w:rsid w:val="00201E84"/>
    <w:rsid w:val="002040F0"/>
    <w:rsid w:val="00204C4B"/>
    <w:rsid w:val="00212500"/>
    <w:rsid w:val="00225D6D"/>
    <w:rsid w:val="00247B8F"/>
    <w:rsid w:val="00297C4F"/>
    <w:rsid w:val="002A4317"/>
    <w:rsid w:val="002C4B77"/>
    <w:rsid w:val="002D7A92"/>
    <w:rsid w:val="002E5D5C"/>
    <w:rsid w:val="002E6F1C"/>
    <w:rsid w:val="002F7AFC"/>
    <w:rsid w:val="003140CD"/>
    <w:rsid w:val="00317F9A"/>
    <w:rsid w:val="00332BF8"/>
    <w:rsid w:val="00343B54"/>
    <w:rsid w:val="00347F74"/>
    <w:rsid w:val="0036250E"/>
    <w:rsid w:val="00367884"/>
    <w:rsid w:val="00390B8E"/>
    <w:rsid w:val="003A211D"/>
    <w:rsid w:val="003A424B"/>
    <w:rsid w:val="003A780E"/>
    <w:rsid w:val="003B55A3"/>
    <w:rsid w:val="003B64A3"/>
    <w:rsid w:val="003C07C2"/>
    <w:rsid w:val="003C2030"/>
    <w:rsid w:val="003C5CF4"/>
    <w:rsid w:val="003D4ABA"/>
    <w:rsid w:val="003E261A"/>
    <w:rsid w:val="003E6915"/>
    <w:rsid w:val="003F0D9C"/>
    <w:rsid w:val="00443EA4"/>
    <w:rsid w:val="004570B1"/>
    <w:rsid w:val="00462A3D"/>
    <w:rsid w:val="004719F7"/>
    <w:rsid w:val="004742FD"/>
    <w:rsid w:val="0048390D"/>
    <w:rsid w:val="00490444"/>
    <w:rsid w:val="00492089"/>
    <w:rsid w:val="004939BB"/>
    <w:rsid w:val="004B50B9"/>
    <w:rsid w:val="004C14C8"/>
    <w:rsid w:val="004C176E"/>
    <w:rsid w:val="004C3A23"/>
    <w:rsid w:val="004C69CF"/>
    <w:rsid w:val="004C76B8"/>
    <w:rsid w:val="004D0748"/>
    <w:rsid w:val="004E7500"/>
    <w:rsid w:val="004F7B20"/>
    <w:rsid w:val="00512042"/>
    <w:rsid w:val="00520F8A"/>
    <w:rsid w:val="0052379F"/>
    <w:rsid w:val="00530C38"/>
    <w:rsid w:val="00535968"/>
    <w:rsid w:val="00543CDA"/>
    <w:rsid w:val="00560DF2"/>
    <w:rsid w:val="00561970"/>
    <w:rsid w:val="00583BDF"/>
    <w:rsid w:val="00583C19"/>
    <w:rsid w:val="0058514F"/>
    <w:rsid w:val="005A59A2"/>
    <w:rsid w:val="005B56B3"/>
    <w:rsid w:val="005C38D4"/>
    <w:rsid w:val="005D31D0"/>
    <w:rsid w:val="005E7C55"/>
    <w:rsid w:val="005F4614"/>
    <w:rsid w:val="00611949"/>
    <w:rsid w:val="00612B9F"/>
    <w:rsid w:val="00614143"/>
    <w:rsid w:val="00631B08"/>
    <w:rsid w:val="0065495D"/>
    <w:rsid w:val="00656F52"/>
    <w:rsid w:val="00663418"/>
    <w:rsid w:val="006678CB"/>
    <w:rsid w:val="00670030"/>
    <w:rsid w:val="006772D4"/>
    <w:rsid w:val="006876BA"/>
    <w:rsid w:val="006913AD"/>
    <w:rsid w:val="006A22F4"/>
    <w:rsid w:val="006A46D4"/>
    <w:rsid w:val="006B7720"/>
    <w:rsid w:val="006D2E49"/>
    <w:rsid w:val="006F070B"/>
    <w:rsid w:val="00730129"/>
    <w:rsid w:val="00737110"/>
    <w:rsid w:val="00737309"/>
    <w:rsid w:val="0074783D"/>
    <w:rsid w:val="00751612"/>
    <w:rsid w:val="00763ECE"/>
    <w:rsid w:val="0079368E"/>
    <w:rsid w:val="007B2EDD"/>
    <w:rsid w:val="007C077B"/>
    <w:rsid w:val="007E3054"/>
    <w:rsid w:val="007E3EE3"/>
    <w:rsid w:val="007E41E9"/>
    <w:rsid w:val="007E42BB"/>
    <w:rsid w:val="007E638A"/>
    <w:rsid w:val="007E6AAB"/>
    <w:rsid w:val="00800366"/>
    <w:rsid w:val="008004B6"/>
    <w:rsid w:val="00813733"/>
    <w:rsid w:val="00826D91"/>
    <w:rsid w:val="00844D19"/>
    <w:rsid w:val="008540C0"/>
    <w:rsid w:val="00856753"/>
    <w:rsid w:val="00864608"/>
    <w:rsid w:val="00877677"/>
    <w:rsid w:val="00880E8D"/>
    <w:rsid w:val="008A1608"/>
    <w:rsid w:val="008B02BC"/>
    <w:rsid w:val="008D3AA9"/>
    <w:rsid w:val="008E01A4"/>
    <w:rsid w:val="008E72A1"/>
    <w:rsid w:val="0090641B"/>
    <w:rsid w:val="009177FA"/>
    <w:rsid w:val="00952342"/>
    <w:rsid w:val="00965CD9"/>
    <w:rsid w:val="00975DAC"/>
    <w:rsid w:val="00980E35"/>
    <w:rsid w:val="009871A9"/>
    <w:rsid w:val="009C00A4"/>
    <w:rsid w:val="009F1BD6"/>
    <w:rsid w:val="00A2164C"/>
    <w:rsid w:val="00A260BB"/>
    <w:rsid w:val="00A3000D"/>
    <w:rsid w:val="00A361B7"/>
    <w:rsid w:val="00A36234"/>
    <w:rsid w:val="00A7257B"/>
    <w:rsid w:val="00AA697A"/>
    <w:rsid w:val="00AB1C63"/>
    <w:rsid w:val="00B005A7"/>
    <w:rsid w:val="00B0347A"/>
    <w:rsid w:val="00B11728"/>
    <w:rsid w:val="00B12B36"/>
    <w:rsid w:val="00B24793"/>
    <w:rsid w:val="00B27F50"/>
    <w:rsid w:val="00B359B2"/>
    <w:rsid w:val="00B46C2B"/>
    <w:rsid w:val="00B720C4"/>
    <w:rsid w:val="00BB3C6C"/>
    <w:rsid w:val="00BC1FB1"/>
    <w:rsid w:val="00BC4AD0"/>
    <w:rsid w:val="00BF5DC6"/>
    <w:rsid w:val="00C0533B"/>
    <w:rsid w:val="00C24F65"/>
    <w:rsid w:val="00C32282"/>
    <w:rsid w:val="00C56CA7"/>
    <w:rsid w:val="00C6015F"/>
    <w:rsid w:val="00C81CE6"/>
    <w:rsid w:val="00CA2AAA"/>
    <w:rsid w:val="00CA65E1"/>
    <w:rsid w:val="00CB0487"/>
    <w:rsid w:val="00CB13DB"/>
    <w:rsid w:val="00CC0F13"/>
    <w:rsid w:val="00CD59E8"/>
    <w:rsid w:val="00CD5D95"/>
    <w:rsid w:val="00CF1CDA"/>
    <w:rsid w:val="00CF726B"/>
    <w:rsid w:val="00D04926"/>
    <w:rsid w:val="00D11CE7"/>
    <w:rsid w:val="00D1415F"/>
    <w:rsid w:val="00D51630"/>
    <w:rsid w:val="00D70983"/>
    <w:rsid w:val="00D70E12"/>
    <w:rsid w:val="00D74E4A"/>
    <w:rsid w:val="00D966FA"/>
    <w:rsid w:val="00DA353B"/>
    <w:rsid w:val="00DC0817"/>
    <w:rsid w:val="00DC3F27"/>
    <w:rsid w:val="00DE4911"/>
    <w:rsid w:val="00DE78DC"/>
    <w:rsid w:val="00E25790"/>
    <w:rsid w:val="00E3463B"/>
    <w:rsid w:val="00E368DA"/>
    <w:rsid w:val="00E428B6"/>
    <w:rsid w:val="00E46441"/>
    <w:rsid w:val="00E46E3A"/>
    <w:rsid w:val="00E74430"/>
    <w:rsid w:val="00EB1A2D"/>
    <w:rsid w:val="00ED3B3C"/>
    <w:rsid w:val="00EE3A55"/>
    <w:rsid w:val="00EE3B29"/>
    <w:rsid w:val="00EE490E"/>
    <w:rsid w:val="00F0044F"/>
    <w:rsid w:val="00F01720"/>
    <w:rsid w:val="00F04E1E"/>
    <w:rsid w:val="00F17510"/>
    <w:rsid w:val="00F25790"/>
    <w:rsid w:val="00F6531A"/>
    <w:rsid w:val="00F827AB"/>
    <w:rsid w:val="00F94B82"/>
    <w:rsid w:val="00F9782F"/>
    <w:rsid w:val="00FA09A1"/>
    <w:rsid w:val="00FA0B6A"/>
    <w:rsid w:val="00FB7665"/>
    <w:rsid w:val="00FC7A97"/>
    <w:rsid w:val="00FD3988"/>
    <w:rsid w:val="00FF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B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B36B3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0B36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0B36B3"/>
    <w:rPr>
      <w:sz w:val="28"/>
    </w:rPr>
  </w:style>
  <w:style w:type="character" w:customStyle="1" w:styleId="a4">
    <w:name w:val="Основной текст Знак"/>
    <w:basedOn w:val="a0"/>
    <w:link w:val="a3"/>
    <w:rsid w:val="000B36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0B36B3"/>
    <w:pPr>
      <w:ind w:firstLine="900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0B36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0B36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0B36B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B36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6B3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A7257B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297C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97C4F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297C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97C4F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EE4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B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B36B3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0B36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0B36B3"/>
    <w:rPr>
      <w:sz w:val="28"/>
    </w:rPr>
  </w:style>
  <w:style w:type="character" w:customStyle="1" w:styleId="a4">
    <w:name w:val="Основной текст Знак"/>
    <w:basedOn w:val="a0"/>
    <w:link w:val="a3"/>
    <w:rsid w:val="000B36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0B36B3"/>
    <w:pPr>
      <w:ind w:firstLine="900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0B36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0B36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0B36B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B36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6B3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A7257B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297C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97C4F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297C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97C4F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EE4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3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ordinskiyos.KOMINF\Application%20Data\Microsoft\&#1064;&#1072;&#1073;&#1083;&#1086;&#1085;&#1099;\&#1055;&#1080;&#1089;&#1100;&#1084;&#1086;%20&#1044;&#1077;&#1087;&#1101;&#1082;&#1086;&#1083;&#1086;&#1075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Депэкологии</Template>
  <TotalTime>12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Links>
    <vt:vector size="6" baseType="variant"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mailto:ecology@uoos.hmao.ru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Гордынский</dc:creator>
  <cp:lastModifiedBy>Шнейдмиллер Марина Валерьевна</cp:lastModifiedBy>
  <cp:revision>8</cp:revision>
  <cp:lastPrinted>2012-08-20T10:27:00Z</cp:lastPrinted>
  <dcterms:created xsi:type="dcterms:W3CDTF">2014-03-07T03:25:00Z</dcterms:created>
  <dcterms:modified xsi:type="dcterms:W3CDTF">2014-03-11T10:11:00Z</dcterms:modified>
</cp:coreProperties>
</file>